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5AF2B" w14:textId="77777777" w:rsidR="00F05245" w:rsidRPr="00F05245" w:rsidRDefault="00F05245" w:rsidP="00F05245">
      <w:pPr>
        <w:widowControl w:val="0"/>
        <w:autoSpaceDE w:val="0"/>
        <w:autoSpaceDN w:val="0"/>
        <w:spacing w:after="0" w:line="240" w:lineRule="auto"/>
        <w:jc w:val="center"/>
        <w:outlineLvl w:val="0"/>
        <w:rPr>
          <w:rFonts w:ascii="Times New Roman" w:eastAsia="Times New Roman" w:hAnsi="Times New Roman" w:cs="Times New Roman"/>
          <w:b/>
          <w:color w:val="000000" w:themeColor="text1"/>
          <w:sz w:val="26"/>
          <w:szCs w:val="26"/>
        </w:rPr>
      </w:pPr>
      <w:r w:rsidRPr="00F05245">
        <w:rPr>
          <w:rFonts w:ascii="Times New Roman" w:eastAsia="Times New Roman" w:hAnsi="Times New Roman" w:cs="Times New Roman"/>
          <w:b/>
          <w:color w:val="000000" w:themeColor="text1"/>
          <w:sz w:val="26"/>
          <w:szCs w:val="26"/>
        </w:rPr>
        <w:t xml:space="preserve">Порядок изменения условий действующих договоров поручительства, заключенных между унитарной некоммерческой организацией </w:t>
      </w:r>
    </w:p>
    <w:p w14:paraId="4F4DCE46" w14:textId="77777777" w:rsidR="00F05245" w:rsidRPr="00F05245" w:rsidRDefault="00F05245" w:rsidP="00F05245">
      <w:pPr>
        <w:widowControl w:val="0"/>
        <w:autoSpaceDE w:val="0"/>
        <w:autoSpaceDN w:val="0"/>
        <w:spacing w:after="0" w:line="240" w:lineRule="auto"/>
        <w:jc w:val="center"/>
        <w:outlineLvl w:val="0"/>
        <w:rPr>
          <w:rFonts w:ascii="Times New Roman" w:eastAsia="Times New Roman" w:hAnsi="Times New Roman" w:cs="Times New Roman"/>
          <w:b/>
          <w:color w:val="000000" w:themeColor="text1"/>
          <w:sz w:val="26"/>
          <w:szCs w:val="26"/>
        </w:rPr>
      </w:pPr>
      <w:r w:rsidRPr="00F05245">
        <w:rPr>
          <w:rFonts w:ascii="Times New Roman" w:eastAsia="Times New Roman" w:hAnsi="Times New Roman" w:cs="Times New Roman"/>
          <w:b/>
          <w:color w:val="000000" w:themeColor="text1"/>
          <w:sz w:val="26"/>
          <w:szCs w:val="26"/>
        </w:rPr>
        <w:t xml:space="preserve">«Фонд развития бизнеса Краснодарского края», финансовой организацией и субъектом малого и среднего предпринимательства, физическим лицом, применяющим специальный налоговый режим «Налог на профессиональный доход», в части увеличения срока действия договоров поручительства </w:t>
      </w:r>
    </w:p>
    <w:p w14:paraId="76EF4278" w14:textId="77777777" w:rsidR="00F05245" w:rsidRPr="00F05245" w:rsidRDefault="00F05245" w:rsidP="00F05245">
      <w:pPr>
        <w:tabs>
          <w:tab w:val="left" w:pos="0"/>
        </w:tabs>
        <w:spacing w:after="0" w:line="240" w:lineRule="auto"/>
        <w:jc w:val="center"/>
        <w:rPr>
          <w:rFonts w:ascii="Times New Roman" w:eastAsia="Times New Roman" w:hAnsi="Times New Roman" w:cs="Times New Roman"/>
          <w:b/>
          <w:color w:val="000000" w:themeColor="text1"/>
          <w:sz w:val="26"/>
          <w:szCs w:val="26"/>
        </w:rPr>
      </w:pPr>
    </w:p>
    <w:p w14:paraId="53D5FD23" w14:textId="77777777" w:rsidR="00F05245" w:rsidRPr="00F05245" w:rsidRDefault="00F05245" w:rsidP="00F05245">
      <w:pPr>
        <w:numPr>
          <w:ilvl w:val="0"/>
          <w:numId w:val="16"/>
        </w:numPr>
        <w:tabs>
          <w:tab w:val="left" w:pos="0"/>
        </w:tabs>
        <w:spacing w:after="0" w:line="240" w:lineRule="auto"/>
        <w:jc w:val="center"/>
        <w:rPr>
          <w:rFonts w:ascii="Times New Roman" w:eastAsia="Times New Roman" w:hAnsi="Times New Roman" w:cs="Times New Roman"/>
          <w:b/>
          <w:color w:val="000000" w:themeColor="text1"/>
          <w:sz w:val="26"/>
          <w:szCs w:val="26"/>
        </w:rPr>
      </w:pPr>
      <w:r w:rsidRPr="00F05245">
        <w:rPr>
          <w:rFonts w:ascii="Times New Roman" w:eastAsia="Times New Roman" w:hAnsi="Times New Roman" w:cs="Times New Roman"/>
          <w:b/>
          <w:color w:val="000000" w:themeColor="text1"/>
          <w:sz w:val="26"/>
          <w:szCs w:val="26"/>
        </w:rPr>
        <w:t>Общие положения</w:t>
      </w:r>
    </w:p>
    <w:p w14:paraId="535D182E" w14:textId="77777777" w:rsidR="00F05245" w:rsidRPr="00F05245" w:rsidRDefault="00F05245" w:rsidP="00F05245">
      <w:pPr>
        <w:tabs>
          <w:tab w:val="left" w:pos="0"/>
        </w:tabs>
        <w:spacing w:after="0" w:line="240" w:lineRule="auto"/>
        <w:jc w:val="center"/>
        <w:rPr>
          <w:rFonts w:ascii="Times New Roman" w:eastAsia="Times New Roman" w:hAnsi="Times New Roman" w:cs="Times New Roman"/>
          <w:color w:val="000000" w:themeColor="text1"/>
          <w:sz w:val="26"/>
          <w:szCs w:val="26"/>
        </w:rPr>
      </w:pPr>
    </w:p>
    <w:p w14:paraId="35758F34" w14:textId="77777777" w:rsidR="00F05245" w:rsidRPr="00F05245" w:rsidRDefault="00F05245" w:rsidP="00F05245">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6"/>
          <w:szCs w:val="26"/>
        </w:rPr>
      </w:pPr>
      <w:bookmarkStart w:id="0" w:name="_Hlk135061713"/>
      <w:r w:rsidRPr="00F05245">
        <w:rPr>
          <w:rFonts w:ascii="Times New Roman" w:eastAsia="Times New Roman" w:hAnsi="Times New Roman" w:cs="Times New Roman"/>
          <w:color w:val="000000" w:themeColor="text1"/>
          <w:sz w:val="26"/>
          <w:szCs w:val="26"/>
        </w:rPr>
        <w:t>1.1. Настоящий Порядок разработан в соответствии с Федеральным законом от 31 июля 2025 г. N 276-ФЗ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(далее – Закон 276-ФЗ)</w:t>
      </w:r>
      <w:r w:rsidRPr="00F05245">
        <w:rPr>
          <w:rFonts w:ascii="Times New Roman" w:eastAsia="Times New Roman" w:hAnsi="Times New Roman" w:cs="Times New Roman"/>
          <w:bCs/>
          <w:color w:val="000000" w:themeColor="text1"/>
          <w:sz w:val="26"/>
          <w:szCs w:val="26"/>
        </w:rPr>
        <w:t>, который регламентирует порядок изменения условий действующих договоров поручительства, заключенных между унитарной некоммерческой организацией «Фонд развития бизнеса Краснодарского края» (далее – Фонд), финансовой организацией и субъектом малого и среднего предпринимательства, физическим лицом, применяющим специальный налоговый режим «Налог на профессиональный доход» (далее – Субъект МСП) (далее – договор поручительства Фонда).</w:t>
      </w:r>
    </w:p>
    <w:p w14:paraId="7A038658" w14:textId="77777777" w:rsidR="00F05245" w:rsidRPr="00F05245" w:rsidRDefault="00F05245" w:rsidP="00F05245">
      <w:pPr>
        <w:widowControl w:val="0"/>
        <w:autoSpaceDE w:val="0"/>
        <w:autoSpaceDN w:val="0"/>
        <w:spacing w:after="0" w:line="240" w:lineRule="auto"/>
        <w:ind w:firstLine="709"/>
        <w:jc w:val="both"/>
        <w:outlineLvl w:val="0"/>
        <w:rPr>
          <w:rFonts w:ascii="Times New Roman" w:eastAsia="Times New Roman" w:hAnsi="Times New Roman" w:cs="Times New Roman"/>
          <w:bCs/>
          <w:color w:val="000000" w:themeColor="text1"/>
          <w:sz w:val="26"/>
          <w:szCs w:val="26"/>
        </w:rPr>
      </w:pPr>
      <w:r w:rsidRPr="00F05245">
        <w:rPr>
          <w:rFonts w:ascii="Times New Roman" w:eastAsia="Times New Roman" w:hAnsi="Times New Roman" w:cs="Times New Roman"/>
          <w:bCs/>
          <w:color w:val="000000" w:themeColor="text1"/>
          <w:sz w:val="26"/>
          <w:szCs w:val="26"/>
        </w:rPr>
        <w:t xml:space="preserve">1.2. Во всем остальном, что прямо не предусмотрено настоящим Порядком, Фонд руководствуется положениями нормативно-правовых актов, указанных в пункте 1.1 настоящего Порядка, а также положениями Порядка деятельности унитарной некоммерческой организации «Фонд развития бизнеса Краснодарского края» по выдаче поручительств субъектам малого и среднего предпринимательства, физическим лицам, применяющим специальный налоговый режим «Налог на профессиональный доход», и размещения временно свободных денежных средств (в случае, если иное не предусмотрено положениями настоящего Порядка). </w:t>
      </w:r>
    </w:p>
    <w:p w14:paraId="7445D09B" w14:textId="77777777" w:rsidR="00F05245" w:rsidRPr="00F05245" w:rsidRDefault="00F05245" w:rsidP="00F05245">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6"/>
          <w:szCs w:val="26"/>
        </w:rPr>
      </w:pPr>
      <w:r w:rsidRPr="00F05245">
        <w:rPr>
          <w:rFonts w:ascii="Times New Roman" w:eastAsia="Times New Roman" w:hAnsi="Times New Roman" w:cs="Times New Roman"/>
          <w:bCs/>
          <w:color w:val="000000" w:themeColor="text1"/>
          <w:sz w:val="26"/>
          <w:szCs w:val="26"/>
        </w:rPr>
        <w:t>1.3. В случае если положения настоящего Порядка противоречат положениям нормативно-правовых актов, указанных в пункте 1.1 настоящего Порядка, а также иных нормативно-правовых актов, Фонд в своей деятельности руководствуется положениями нормативно-правовых актов.</w:t>
      </w:r>
    </w:p>
    <w:bookmarkEnd w:id="0"/>
    <w:p w14:paraId="3560C737" w14:textId="77777777" w:rsidR="00F05245" w:rsidRPr="00F05245" w:rsidRDefault="00F05245" w:rsidP="00F05245">
      <w:pPr>
        <w:widowControl w:val="0"/>
        <w:autoSpaceDE w:val="0"/>
        <w:autoSpaceDN w:val="0"/>
        <w:spacing w:after="0" w:line="240" w:lineRule="auto"/>
        <w:jc w:val="center"/>
        <w:rPr>
          <w:rFonts w:ascii="Times New Roman" w:eastAsia="Times New Roman" w:hAnsi="Times New Roman" w:cs="Times New Roman"/>
          <w:b/>
          <w:color w:val="000000" w:themeColor="text1"/>
          <w:sz w:val="26"/>
          <w:szCs w:val="26"/>
        </w:rPr>
      </w:pPr>
    </w:p>
    <w:p w14:paraId="5CC75B07" w14:textId="77777777" w:rsidR="00F05245" w:rsidRPr="00F05245" w:rsidRDefault="00F05245" w:rsidP="00F05245">
      <w:pPr>
        <w:pStyle w:val="afb"/>
        <w:widowControl w:val="0"/>
        <w:numPr>
          <w:ilvl w:val="0"/>
          <w:numId w:val="16"/>
        </w:numPr>
        <w:tabs>
          <w:tab w:val="left" w:pos="0"/>
        </w:tabs>
        <w:autoSpaceDE w:val="0"/>
        <w:autoSpaceDN w:val="0"/>
        <w:spacing w:after="0" w:line="240" w:lineRule="auto"/>
        <w:jc w:val="center"/>
        <w:rPr>
          <w:rFonts w:eastAsia="Times New Roman"/>
          <w:b/>
          <w:color w:val="000000" w:themeColor="text1"/>
          <w:sz w:val="26"/>
          <w:szCs w:val="26"/>
        </w:rPr>
      </w:pPr>
      <w:r w:rsidRPr="00F05245">
        <w:rPr>
          <w:rFonts w:eastAsia="Times New Roman"/>
          <w:b/>
          <w:color w:val="000000" w:themeColor="text1"/>
          <w:sz w:val="26"/>
          <w:szCs w:val="26"/>
        </w:rPr>
        <w:t>Порядок изменения условий действующего договора поручительства Фонда</w:t>
      </w:r>
      <w:r w:rsidRPr="00F05245">
        <w:rPr>
          <w:color w:val="000000" w:themeColor="text1"/>
        </w:rPr>
        <w:t xml:space="preserve"> </w:t>
      </w:r>
      <w:r w:rsidRPr="00F05245">
        <w:rPr>
          <w:rFonts w:eastAsia="Times New Roman"/>
          <w:b/>
          <w:color w:val="000000" w:themeColor="text1"/>
          <w:sz w:val="26"/>
          <w:szCs w:val="26"/>
        </w:rPr>
        <w:t xml:space="preserve">в соответствии с Законом 276-ФЗ </w:t>
      </w:r>
    </w:p>
    <w:p w14:paraId="66FBF169" w14:textId="77777777" w:rsidR="00F05245" w:rsidRPr="00F05245" w:rsidRDefault="00F05245" w:rsidP="00F05245">
      <w:pPr>
        <w:widowControl w:val="0"/>
        <w:tabs>
          <w:tab w:val="left" w:pos="0"/>
        </w:tabs>
        <w:autoSpaceDE w:val="0"/>
        <w:autoSpaceDN w:val="0"/>
        <w:spacing w:after="0" w:line="240" w:lineRule="auto"/>
        <w:rPr>
          <w:rFonts w:ascii="Times New Roman" w:eastAsia="Times New Roman" w:hAnsi="Times New Roman" w:cs="Times New Roman"/>
          <w:b/>
          <w:color w:val="000000" w:themeColor="text1"/>
          <w:sz w:val="26"/>
          <w:szCs w:val="26"/>
        </w:rPr>
      </w:pPr>
    </w:p>
    <w:p w14:paraId="6A692920" w14:textId="77777777" w:rsidR="00F05245" w:rsidRPr="00F05245" w:rsidRDefault="00F05245" w:rsidP="00F05245">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bCs/>
          <w:color w:val="000000" w:themeColor="text1"/>
          <w:sz w:val="26"/>
          <w:szCs w:val="26"/>
        </w:rPr>
        <w:t>2.1. </w:t>
      </w:r>
      <w:r w:rsidRPr="00F05245">
        <w:rPr>
          <w:rFonts w:ascii="Times New Roman" w:eastAsia="Times New Roman" w:hAnsi="Times New Roman" w:cs="Times New Roman"/>
          <w:color w:val="000000" w:themeColor="text1"/>
          <w:sz w:val="26"/>
          <w:szCs w:val="26"/>
        </w:rPr>
        <w:t>Фонд в рамках Закона 276-ФЗ рассматривает возможность изменения условий действующего договора поручительства Фонда при обращении субъекта МСП в части увеличения объема ответственности Фонда и срока действия договора поручительства Фонда.</w:t>
      </w:r>
    </w:p>
    <w:p w14:paraId="5F5BA49D" w14:textId="77777777" w:rsidR="00F05245" w:rsidRPr="00F05245" w:rsidRDefault="00F05245" w:rsidP="00F05245">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2.2. Объем ответственности Фонда может изменяться в случае капитализации процентов на сумму основного долга лишь в пределах первоначальной суммы обеспеченного обязательства, определённой на дату заключения договора поручительства Фонда.</w:t>
      </w:r>
    </w:p>
    <w:p w14:paraId="59C6FBC4" w14:textId="52C5F7FE"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2.3. Срок действия договора поручительства Фонда, обеспечивающего выполнение обязательств </w:t>
      </w:r>
      <w:r w:rsidR="00DE6A73">
        <w:rPr>
          <w:rFonts w:ascii="Times New Roman" w:eastAsia="Times New Roman" w:hAnsi="Times New Roman" w:cs="Times New Roman"/>
          <w:color w:val="000000" w:themeColor="text1"/>
          <w:sz w:val="26"/>
          <w:szCs w:val="26"/>
        </w:rPr>
        <w:t>субъекта МСП</w:t>
      </w:r>
      <w:r w:rsidRPr="00F05245">
        <w:rPr>
          <w:rFonts w:ascii="Times New Roman" w:eastAsia="Times New Roman" w:hAnsi="Times New Roman" w:cs="Times New Roman"/>
          <w:color w:val="000000" w:themeColor="text1"/>
          <w:sz w:val="26"/>
          <w:szCs w:val="26"/>
        </w:rPr>
        <w:t xml:space="preserve"> по кредитным договорам, заключенным с 1 марта 2024 года, может быть продлен по требованию субъекта МСП в соответствии с Законом 276-ФЗ, на срок льготного периода. </w:t>
      </w:r>
    </w:p>
    <w:p w14:paraId="41B57B26"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bCs/>
          <w:color w:val="000000" w:themeColor="text1"/>
          <w:sz w:val="26"/>
          <w:szCs w:val="26"/>
        </w:rPr>
      </w:pPr>
      <w:r w:rsidRPr="00F05245">
        <w:rPr>
          <w:rFonts w:ascii="Times New Roman" w:eastAsia="Times New Roman" w:hAnsi="Times New Roman" w:cs="Times New Roman"/>
          <w:color w:val="000000" w:themeColor="text1"/>
          <w:sz w:val="26"/>
          <w:szCs w:val="26"/>
        </w:rPr>
        <w:t xml:space="preserve">Основанием для рассмотрения вопроса о предоставлении согласия в соответствии с Законом 276-ФЗ на изменение срока договора поручительства Фонда и объема </w:t>
      </w:r>
      <w:r w:rsidRPr="00F05245">
        <w:rPr>
          <w:rFonts w:ascii="Times New Roman" w:eastAsia="Times New Roman" w:hAnsi="Times New Roman" w:cs="Times New Roman"/>
          <w:color w:val="000000" w:themeColor="text1"/>
          <w:sz w:val="26"/>
          <w:szCs w:val="26"/>
        </w:rPr>
        <w:lastRenderedPageBreak/>
        <w:t>ответственности Фонда при предоставлении финансовой организацией-кредитором льготного периода является обращение субъекта МСП,</w:t>
      </w:r>
      <w:r w:rsidRPr="00F05245">
        <w:rPr>
          <w:rFonts w:ascii="Times New Roman" w:eastAsia="Times New Roman" w:hAnsi="Times New Roman" w:cs="Times New Roman"/>
          <w:bCs/>
          <w:color w:val="000000" w:themeColor="text1"/>
          <w:sz w:val="26"/>
          <w:szCs w:val="26"/>
        </w:rPr>
        <w:t xml:space="preserve"> сформированное по установленной Фондом форме. </w:t>
      </w:r>
    </w:p>
    <w:p w14:paraId="6A423EB0" w14:textId="77777777" w:rsidR="00F05245" w:rsidRPr="00F05245" w:rsidRDefault="00F05245" w:rsidP="00F05245">
      <w:pPr>
        <w:spacing w:after="0" w:line="240" w:lineRule="auto"/>
        <w:ind w:firstLine="709"/>
        <w:jc w:val="both"/>
        <w:rPr>
          <w:rFonts w:ascii="Times New Roman" w:eastAsia="Times New Roman" w:hAnsi="Times New Roman" w:cs="Times New Roman"/>
          <w:bCs/>
          <w:color w:val="000000" w:themeColor="text1"/>
          <w:sz w:val="26"/>
          <w:szCs w:val="26"/>
        </w:rPr>
      </w:pPr>
      <w:r w:rsidRPr="00F05245">
        <w:rPr>
          <w:rFonts w:ascii="Times New Roman" w:eastAsia="Times New Roman" w:hAnsi="Times New Roman" w:cs="Times New Roman"/>
          <w:bCs/>
          <w:color w:val="000000" w:themeColor="text1"/>
          <w:sz w:val="26"/>
          <w:szCs w:val="26"/>
        </w:rPr>
        <w:t>Субъект МСП вправе обратиться в Фонд лично или через финансовую организацию.</w:t>
      </w:r>
    </w:p>
    <w:p w14:paraId="0A6BD6A2"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2.4. При рассмотрении обращения субъекта МСП Фонд вправе запрашивать у финансовой организации либо субъекта МСП дополнительную информацию, в том числе подтверждающие её документы.  </w:t>
      </w:r>
    </w:p>
    <w:p w14:paraId="6615BF85" w14:textId="7523F99D"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2.5. Рассмотрение обращения </w:t>
      </w:r>
      <w:r w:rsidR="00DE6A73">
        <w:rPr>
          <w:rFonts w:ascii="Times New Roman" w:eastAsia="Times New Roman" w:hAnsi="Times New Roman" w:cs="Times New Roman"/>
          <w:color w:val="000000" w:themeColor="text1"/>
          <w:sz w:val="26"/>
          <w:szCs w:val="26"/>
        </w:rPr>
        <w:t>субъекта МСП</w:t>
      </w:r>
      <w:r w:rsidRPr="00F05245">
        <w:rPr>
          <w:rFonts w:ascii="Times New Roman" w:eastAsia="Times New Roman" w:hAnsi="Times New Roman" w:cs="Times New Roman"/>
          <w:color w:val="000000" w:themeColor="text1"/>
          <w:sz w:val="26"/>
          <w:szCs w:val="26"/>
        </w:rPr>
        <w:t xml:space="preserve"> и принятие решения о предоставлении/отказе в предоставлении согласия на изменение условий действующего договора поручительства осуществляется Фондом в течение 5 (пяти) рабочих дней с даты его поступления в Фонд. В случае запроса о предоставлении финансовой организацией и/или субъектом МСП дополнительных документов срок, указанный в настоящем пункте, исчисляется с момента поступления в Фонд последнего из запрошенных документов.</w:t>
      </w:r>
    </w:p>
    <w:p w14:paraId="6B6133C5"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2.6. Рассмотрение вопроса о предоставлении/отказе в предоставлении согласия на изменение срока поручительства и объема ответственности поручителя Фонда осуществляется сотрудником экономического отдела Фонда по согласованию с начальником экономического отдела Фонда (на время отсутствия – заместителем начальника экономического отдела Фонда) либо с заместителем исполнительного директора Фонда по гарантийной деятельности. По итогам рассмотрения указанный сотрудник принимает решение:</w:t>
      </w:r>
    </w:p>
    <w:p w14:paraId="0B0C0056"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о предоставлении согласия на изменение срока поручительства и объема ответственности Фонда субъекту МСП при условии его соответствия требованиям Закона 276-ФЗ;</w:t>
      </w:r>
    </w:p>
    <w:p w14:paraId="667588C7"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об отказе в предоставлении согласия на изменение срока поручительства и объема ответственности Фонда субъекту МСП.</w:t>
      </w:r>
    </w:p>
    <w:p w14:paraId="460D3A92"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Принятое решение утверждается исполнительным директором Фонда и доводится до сведения субъекта МСП и финансовой организации в течение 1 (одного) рабочего дня.</w:t>
      </w:r>
    </w:p>
    <w:p w14:paraId="048CCBAF" w14:textId="0B5D50D8"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2.7. В случае принятия положительного решения о предоставлении льготного периода субъекту МСП финансовая организация-кредитор формирует уточненный график  платежей и дополнительные соглашения к действующей кредитно-обеспечительной документации (при необходимости), в том числе к договору поручительства с Фондом, обеспечивает их подписание со своей стороны и со стороны субъекта МСП и предоставляет в Фонд заверенные копии и дополнительное соглашение к договору поручительства с Фондом для его подписания со стороны Фонда. Если подписание дополнительных соглашений к действующей кредитно-обеспечительной документации не предусмотрено, то финансовая организация-кредитор предоставляет в Фонд заверенную копию выписки из протокола заседания (решения) уполномоченного органа финансовой организации и документ (уведомление), подтверждающий предоставление льготного периода </w:t>
      </w:r>
      <w:r w:rsidR="00DE6A73">
        <w:rPr>
          <w:rFonts w:ascii="Times New Roman" w:eastAsia="Times New Roman" w:hAnsi="Times New Roman" w:cs="Times New Roman"/>
          <w:color w:val="000000" w:themeColor="text1"/>
          <w:sz w:val="26"/>
          <w:szCs w:val="26"/>
        </w:rPr>
        <w:t>субъекту МСП</w:t>
      </w:r>
      <w:r w:rsidRPr="00F05245">
        <w:rPr>
          <w:rFonts w:ascii="Times New Roman" w:eastAsia="Times New Roman" w:hAnsi="Times New Roman" w:cs="Times New Roman"/>
          <w:color w:val="000000" w:themeColor="text1"/>
          <w:sz w:val="26"/>
          <w:szCs w:val="26"/>
        </w:rPr>
        <w:t>.</w:t>
      </w:r>
    </w:p>
    <w:p w14:paraId="053809DF"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p>
    <w:p w14:paraId="02997CD8"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p>
    <w:p w14:paraId="286EA77B" w14:textId="77777777" w:rsidR="00F05245" w:rsidRPr="00F05245" w:rsidRDefault="00F05245" w:rsidP="00F05245">
      <w:pPr>
        <w:pStyle w:val="afb"/>
        <w:widowControl w:val="0"/>
        <w:numPr>
          <w:ilvl w:val="0"/>
          <w:numId w:val="16"/>
        </w:numPr>
        <w:tabs>
          <w:tab w:val="left" w:pos="0"/>
        </w:tabs>
        <w:autoSpaceDE w:val="0"/>
        <w:autoSpaceDN w:val="0"/>
        <w:spacing w:after="0" w:line="240" w:lineRule="auto"/>
        <w:jc w:val="center"/>
        <w:rPr>
          <w:rFonts w:eastAsia="Calibri"/>
          <w:b/>
          <w:color w:val="000000" w:themeColor="text1"/>
          <w:kern w:val="2"/>
          <w:sz w:val="24"/>
          <w:szCs w:val="24"/>
          <w14:ligatures w14:val="standardContextual"/>
        </w:rPr>
      </w:pPr>
      <w:r w:rsidRPr="00F05245">
        <w:rPr>
          <w:rFonts w:eastAsia="Times New Roman"/>
          <w:b/>
          <w:color w:val="000000" w:themeColor="text1"/>
          <w:sz w:val="26"/>
          <w:szCs w:val="26"/>
          <w:lang w:eastAsia="en-US"/>
        </w:rPr>
        <w:t>П</w:t>
      </w:r>
      <w:r w:rsidRPr="00F05245">
        <w:rPr>
          <w:rFonts w:eastAsia="Times New Roman"/>
          <w:b/>
          <w:color w:val="000000" w:themeColor="text1"/>
          <w:sz w:val="26"/>
          <w:szCs w:val="26"/>
        </w:rPr>
        <w:t>орядок изменения условий действующего договора поручительства Фонда в соответствии с Указом Президента Российской Федерации от 21 сентября 2022 г. № 647 «Об объявлении частичной мобилизации в Российской Федерации»</w:t>
      </w:r>
    </w:p>
    <w:p w14:paraId="381BE849" w14:textId="77777777" w:rsidR="00F05245" w:rsidRPr="00F05245" w:rsidRDefault="00F05245" w:rsidP="00F05245">
      <w:pPr>
        <w:pStyle w:val="afb"/>
        <w:widowControl w:val="0"/>
        <w:tabs>
          <w:tab w:val="left" w:pos="0"/>
        </w:tabs>
        <w:autoSpaceDE w:val="0"/>
        <w:autoSpaceDN w:val="0"/>
        <w:spacing w:after="0" w:line="240" w:lineRule="auto"/>
        <w:rPr>
          <w:rFonts w:eastAsia="Calibri"/>
          <w:color w:val="000000" w:themeColor="text1"/>
          <w:kern w:val="2"/>
          <w:sz w:val="24"/>
          <w:szCs w:val="24"/>
          <w14:ligatures w14:val="standardContextual"/>
        </w:rPr>
      </w:pPr>
    </w:p>
    <w:p w14:paraId="21AB00C1" w14:textId="17DE76EA"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3.1. </w:t>
      </w:r>
      <w:bookmarkStart w:id="1" w:name="_Hlk240621023"/>
      <w:r w:rsidRPr="00F05245">
        <w:rPr>
          <w:rFonts w:ascii="Times New Roman" w:eastAsia="Times New Roman" w:hAnsi="Times New Roman" w:cs="Times New Roman"/>
          <w:color w:val="000000" w:themeColor="text1"/>
          <w:sz w:val="26"/>
          <w:szCs w:val="26"/>
        </w:rPr>
        <w:t xml:space="preserve">В случае призыва </w:t>
      </w:r>
      <w:r w:rsidR="005954A1">
        <w:rPr>
          <w:rFonts w:ascii="Times New Roman" w:eastAsia="Times New Roman" w:hAnsi="Times New Roman" w:cs="Times New Roman"/>
          <w:color w:val="000000" w:themeColor="text1"/>
          <w:sz w:val="26"/>
          <w:szCs w:val="26"/>
        </w:rPr>
        <w:t>субъекта МСП</w:t>
      </w:r>
      <w:r w:rsidRPr="00F05245">
        <w:rPr>
          <w:rFonts w:ascii="Times New Roman" w:eastAsia="Times New Roman" w:hAnsi="Times New Roman" w:cs="Times New Roman"/>
          <w:color w:val="000000" w:themeColor="text1"/>
          <w:sz w:val="26"/>
          <w:szCs w:val="26"/>
        </w:rPr>
        <w:t xml:space="preserve"> (плательщика налога на профессиональный доход, индивидуального предпринимателя,</w:t>
      </w:r>
      <w:r w:rsidRPr="00F05245">
        <w:rPr>
          <w:rFonts w:ascii="Times New Roman" w:hAnsi="Times New Roman" w:cs="Times New Roman"/>
          <w:color w:val="000000" w:themeColor="text1"/>
        </w:rPr>
        <w:t xml:space="preserve"> </w:t>
      </w:r>
      <w:r w:rsidRPr="00F05245">
        <w:rPr>
          <w:rFonts w:ascii="Times New Roman" w:eastAsia="Times New Roman" w:hAnsi="Times New Roman" w:cs="Times New Roman"/>
          <w:color w:val="000000" w:themeColor="text1"/>
          <w:sz w:val="26"/>
          <w:szCs w:val="26"/>
        </w:rPr>
        <w:t xml:space="preserve">индивидуального предпринимателя Главы крестьянского фермерского хозяйства, единственного участника Общества с ограниченной ответственностью, единственного акционера Акционерного общества) </w:t>
      </w:r>
      <w:bookmarkEnd w:id="1"/>
      <w:r w:rsidRPr="00F05245">
        <w:rPr>
          <w:rFonts w:ascii="Times New Roman" w:eastAsia="Times New Roman" w:hAnsi="Times New Roman" w:cs="Times New Roman"/>
          <w:color w:val="000000" w:themeColor="text1"/>
          <w:sz w:val="26"/>
          <w:szCs w:val="26"/>
        </w:rPr>
        <w:t xml:space="preserve">на военную службу по мобилизации в Вооруженные Силы Российской Федерации в соответствии с </w:t>
      </w:r>
      <w:bookmarkStart w:id="2" w:name="_Hlk240552081"/>
      <w:r w:rsidRPr="00F05245">
        <w:rPr>
          <w:rFonts w:ascii="Times New Roman" w:eastAsia="Times New Roman" w:hAnsi="Times New Roman" w:cs="Times New Roman"/>
          <w:color w:val="000000" w:themeColor="text1"/>
          <w:sz w:val="26"/>
          <w:szCs w:val="26"/>
        </w:rPr>
        <w:t xml:space="preserve">Указом </w:t>
      </w:r>
      <w:r w:rsidRPr="00F05245">
        <w:rPr>
          <w:rFonts w:ascii="Times New Roman" w:eastAsia="Times New Roman" w:hAnsi="Times New Roman" w:cs="Times New Roman"/>
          <w:color w:val="000000" w:themeColor="text1"/>
          <w:sz w:val="26"/>
          <w:szCs w:val="26"/>
        </w:rPr>
        <w:lastRenderedPageBreak/>
        <w:t>Президента Российской Федерации от 21 сентября 2022 г. № 647 «Об объявлении частичной мобилизации в Российской Федерации»</w:t>
      </w:r>
      <w:bookmarkEnd w:id="2"/>
      <w:r w:rsidRPr="00F05245">
        <w:rPr>
          <w:rFonts w:ascii="Times New Roman" w:eastAsia="Times New Roman" w:hAnsi="Times New Roman" w:cs="Times New Roman"/>
          <w:color w:val="000000" w:themeColor="text1"/>
          <w:sz w:val="26"/>
          <w:szCs w:val="26"/>
        </w:rPr>
        <w:t xml:space="preserve"> (далее </w:t>
      </w:r>
      <w:r w:rsidR="00DE6A73">
        <w:rPr>
          <w:rFonts w:ascii="Times New Roman" w:eastAsia="Times New Roman" w:hAnsi="Times New Roman" w:cs="Times New Roman"/>
          <w:color w:val="000000" w:themeColor="text1"/>
          <w:sz w:val="26"/>
          <w:szCs w:val="26"/>
        </w:rPr>
        <w:t>–</w:t>
      </w:r>
      <w:r w:rsidRPr="00F05245">
        <w:rPr>
          <w:rFonts w:ascii="Times New Roman" w:eastAsia="Times New Roman" w:hAnsi="Times New Roman" w:cs="Times New Roman"/>
          <w:color w:val="000000" w:themeColor="text1"/>
          <w:sz w:val="26"/>
          <w:szCs w:val="26"/>
        </w:rPr>
        <w:t xml:space="preserve"> военная служба по мобилизации) или прохождения </w:t>
      </w:r>
      <w:r w:rsidR="00DE6A73">
        <w:rPr>
          <w:rFonts w:ascii="Times New Roman" w:eastAsia="Times New Roman" w:hAnsi="Times New Roman" w:cs="Times New Roman"/>
          <w:color w:val="000000" w:themeColor="text1"/>
          <w:sz w:val="26"/>
          <w:szCs w:val="26"/>
        </w:rPr>
        <w:t>субъектом МСП</w:t>
      </w:r>
      <w:r w:rsidRPr="00F05245">
        <w:rPr>
          <w:rFonts w:ascii="Times New Roman" w:eastAsia="Times New Roman" w:hAnsi="Times New Roman" w:cs="Times New Roman"/>
          <w:color w:val="000000" w:themeColor="text1"/>
          <w:sz w:val="26"/>
          <w:szCs w:val="26"/>
        </w:rPr>
        <w:t xml:space="preserve"> военной службы по контракту в Вооруженных Силах Российской Федерации, заключенному с 2022 года (далее соответственно </w:t>
      </w:r>
      <w:r w:rsidR="00DE6A73">
        <w:rPr>
          <w:rFonts w:ascii="Times New Roman" w:eastAsia="Times New Roman" w:hAnsi="Times New Roman" w:cs="Times New Roman"/>
          <w:color w:val="000000" w:themeColor="text1"/>
          <w:sz w:val="26"/>
          <w:szCs w:val="26"/>
        </w:rPr>
        <w:t>–</w:t>
      </w:r>
      <w:r w:rsidRPr="00F05245">
        <w:rPr>
          <w:rFonts w:ascii="Times New Roman" w:eastAsia="Times New Roman" w:hAnsi="Times New Roman" w:cs="Times New Roman"/>
          <w:color w:val="000000" w:themeColor="text1"/>
          <w:sz w:val="26"/>
          <w:szCs w:val="26"/>
        </w:rPr>
        <w:t xml:space="preserve"> прохождение военной службы по контракту, контракт о прохождении военной службы), Фонд рассматривает возможность изменения условий действующего договора поручительства Фонда при обращении финансовой организации в части увеличения срока действия договора поручительства Фонда.</w:t>
      </w:r>
    </w:p>
    <w:p w14:paraId="3848A37C"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3.2. Срок действия договора поручительства Фонда, обеспечивающего обязательства субъекта МСП, может быть продлен на срок прохождения военной службы по мобилизации или прохождения военной службы по контракту или на иной срок, указанный в выписке из протокола заседания (решения) уполномоченного органа финансовой организации.</w:t>
      </w:r>
    </w:p>
    <w:p w14:paraId="55B4AECD"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Основанием для рассмотрения вопроса о предоставлении согласия на изменение срока действия договора поручительства является:</w:t>
      </w:r>
    </w:p>
    <w:p w14:paraId="0FA2D7C0" w14:textId="3BCF1D20"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 заявление финансовой организации о намерении получить согласие Фонда на внесение изменений в кредитно-обеспечительную документацию в связи с призывом </w:t>
      </w:r>
      <w:r w:rsidR="00DE6A73">
        <w:rPr>
          <w:rFonts w:ascii="Times New Roman" w:eastAsia="Times New Roman" w:hAnsi="Times New Roman" w:cs="Times New Roman"/>
          <w:color w:val="000000" w:themeColor="text1"/>
          <w:sz w:val="26"/>
          <w:szCs w:val="26"/>
        </w:rPr>
        <w:t>субъекта МСП</w:t>
      </w:r>
      <w:r w:rsidRPr="00F05245">
        <w:rPr>
          <w:rFonts w:ascii="Times New Roman" w:eastAsia="Times New Roman" w:hAnsi="Times New Roman" w:cs="Times New Roman"/>
          <w:color w:val="000000" w:themeColor="text1"/>
          <w:sz w:val="26"/>
          <w:szCs w:val="26"/>
        </w:rPr>
        <w:t xml:space="preserve"> на военную службу по мобилизации;</w:t>
      </w:r>
    </w:p>
    <w:p w14:paraId="753B9C17"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выписка из протокола заседания (решение) уполномоченного органа финансовой организации о внесении изменений с указанием всех условий вносимых изменений;</w:t>
      </w:r>
    </w:p>
    <w:p w14:paraId="0AE0192B"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контракт о прохождении военной службы, справку о подтверждении участия в специальной военной операции либо иной документ, подтверждающий участие в специальной военной операции.</w:t>
      </w:r>
    </w:p>
    <w:p w14:paraId="52322F02"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3.3. Рассмотрение обращения и принятие решения о предоставлении согласия на изменение условий действующего договора поручительства осуществляется Фондом в течение 5 (пяти) рабочих дней с даты его поступления в Фонд. При этом документы не могут быть рассмотрены в случае их некомплектности.</w:t>
      </w:r>
    </w:p>
    <w:p w14:paraId="6A4235E4"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Указанное решение составляется в письменной форме, утверждается исполнительным директором Фонда и доводится до сведения финансовой организации и субъекта МСП в течение 1 (одного) рабочего дня с момента принятия.</w:t>
      </w:r>
    </w:p>
    <w:p w14:paraId="091A67B0"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p>
    <w:p w14:paraId="55088814"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p>
    <w:p w14:paraId="4359497F" w14:textId="77777777" w:rsidR="00F05245" w:rsidRPr="00F05245" w:rsidRDefault="00F05245" w:rsidP="00F05245">
      <w:pPr>
        <w:shd w:val="clear" w:color="auto" w:fill="FFFFFF"/>
        <w:autoSpaceDE w:val="0"/>
        <w:autoSpaceDN w:val="0"/>
        <w:spacing w:after="0" w:line="240" w:lineRule="auto"/>
        <w:ind w:firstLine="709"/>
        <w:jc w:val="center"/>
        <w:rPr>
          <w:rFonts w:ascii="Times New Roman" w:eastAsia="Times New Roman" w:hAnsi="Times New Roman" w:cs="Times New Roman"/>
          <w:b/>
          <w:color w:val="000000" w:themeColor="text1"/>
          <w:sz w:val="26"/>
          <w:szCs w:val="26"/>
          <w:lang w:eastAsia="ru-RU"/>
        </w:rPr>
      </w:pPr>
      <w:r w:rsidRPr="00F05245">
        <w:rPr>
          <w:rFonts w:ascii="Times New Roman" w:eastAsia="Times New Roman" w:hAnsi="Times New Roman" w:cs="Times New Roman"/>
          <w:b/>
          <w:color w:val="000000" w:themeColor="text1"/>
          <w:sz w:val="26"/>
          <w:szCs w:val="26"/>
          <w:lang w:eastAsia="ru-RU"/>
        </w:rPr>
        <w:t>4. Порядок изменения условий действующего договора поручительства при проведении процедуры медиации</w:t>
      </w:r>
    </w:p>
    <w:p w14:paraId="53656BFF"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p>
    <w:p w14:paraId="74ECEDD3"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4.1. Процедура медиации осуществляется согласно положению Федерального закона от 27.07.2010 г. №193-ФЗ «Об альтернативной процедуре урегулирования споров с участием посредника (процедуре медиации)» на основе принципов добровольности, конфиденциальности, сотрудничества и равноправия сторон, беспристрастности и независимости медиатора.</w:t>
      </w:r>
    </w:p>
    <w:p w14:paraId="406CAFD6"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4.2. Фонд рассматривает возможность изменения условий действующего договора поручительства Фонда при обращении финансовой организации в части увеличения срока действия договора поручительства Фонда при проведении медиации (далее – Процедура медиации) по кредитному договору (договору займа, договору факторинга, договору о предоставлении банковской гарантии, договору финансовой аренды (лизингу) (далее при совместном упоминании – Договоры).</w:t>
      </w:r>
    </w:p>
    <w:p w14:paraId="24A28C12"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4.3. Срок действия договора поручительства Фонда, обеспечивающего обязательства субъекта МСП, может быть продлен на срок продления срока действия Договора</w:t>
      </w:r>
      <w:r w:rsidRPr="00F05245">
        <w:rPr>
          <w:rFonts w:ascii="Times New Roman" w:hAnsi="Times New Roman" w:cs="Times New Roman"/>
          <w:color w:val="000000" w:themeColor="text1"/>
        </w:rPr>
        <w:t xml:space="preserve"> </w:t>
      </w:r>
      <w:r w:rsidRPr="00F05245">
        <w:rPr>
          <w:rFonts w:ascii="Times New Roman" w:eastAsia="Times New Roman" w:hAnsi="Times New Roman" w:cs="Times New Roman"/>
          <w:color w:val="000000" w:themeColor="text1"/>
          <w:sz w:val="26"/>
          <w:szCs w:val="26"/>
        </w:rPr>
        <w:t xml:space="preserve">по медиативному соглашению или на иной срок, указанный в выписке из </w:t>
      </w:r>
      <w:r w:rsidRPr="00F05245">
        <w:rPr>
          <w:rFonts w:ascii="Times New Roman" w:eastAsia="Times New Roman" w:hAnsi="Times New Roman" w:cs="Times New Roman"/>
          <w:color w:val="000000" w:themeColor="text1"/>
          <w:sz w:val="26"/>
          <w:szCs w:val="26"/>
        </w:rPr>
        <w:lastRenderedPageBreak/>
        <w:t>протокола заседания (решения) уполномоченного органа финансовой организации о применение процедуры банкротства.</w:t>
      </w:r>
    </w:p>
    <w:p w14:paraId="0AE45487"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Основанием для рассмотрения вопроса о предоставлении согласия/об отказе в предоставлении согласия на изменение срока действия договора поручительства при Процедуре медиации является:</w:t>
      </w:r>
    </w:p>
    <w:p w14:paraId="748B652E"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заявление финансовой организации о намерении получить согласие Фонда на внесение изменений в кредитно-обеспечительную документацию в связи с Процедурой медиации с указанием причины, суммы остатка задолженности, структуры вносимых изменений;</w:t>
      </w:r>
    </w:p>
    <w:p w14:paraId="22B58103"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выписка из протокола заседания (решение) уполномоченного органа финансовой организации о внесении изменений с указанием всех условий вносимых изменений.</w:t>
      </w:r>
    </w:p>
    <w:p w14:paraId="282307C3"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4.4. Фонд вправе запрашивать у финансовой организации либо субъекта МСП дополнительные документы.  </w:t>
      </w:r>
    </w:p>
    <w:p w14:paraId="62ED9C1B"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4.5. Рассмотрение заявления финансовой организации и принятие решения о предоставлении согласия/об отказе в предоставлении согласия на изменение условий действующего договора поручительства Фонда при Процедуре медиации осуществляется в течение 5 (пяти) рабочих дней с даты его поступления в Фонд. </w:t>
      </w:r>
    </w:p>
    <w:p w14:paraId="508A9099"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В случае запроса о предоставлении финансовой организацией и/или субъектом МСП дополнительных документов срок, указанный в настоящем пункте, исчисляется с момента поступления в Фонд последнего из запрошенных документов.</w:t>
      </w:r>
    </w:p>
    <w:p w14:paraId="6EDA20C9"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4.6. Фонд рассматривает соответствующее заявление финансовой организации и принимает одно из следующих решений:</w:t>
      </w:r>
    </w:p>
    <w:p w14:paraId="4128ABBE"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 - о предоставлении согласия на изменение срока договора поручительства и Процедуру медиации;</w:t>
      </w:r>
    </w:p>
    <w:p w14:paraId="50516114"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 - об отказе в предоставлении согласия на изменение срока договора поручительства и согласии на Процедуру медиации;</w:t>
      </w:r>
    </w:p>
    <w:p w14:paraId="5D0619ED"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об отказе в предоставлении согласия на изменение срока договора поручительства и Процедуры медиации.</w:t>
      </w:r>
    </w:p>
    <w:p w14:paraId="4E1D74E2"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Указанное решение составляется в письменной форме, утверждается исполнительным директором Фонда и доводится до сведения финансовой организации и субъекта МСП в течение 1 (одного) рабочего дня с момента принятия.</w:t>
      </w:r>
    </w:p>
    <w:p w14:paraId="5B19EF7F"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4.7. В случае принятия решения о предоставлении согласия на Процедуру медиации финансовая организация обеспечивает подготовку медиативного соглашения и организацию процедуры его подписания при участии Фонда. </w:t>
      </w:r>
    </w:p>
    <w:p w14:paraId="0D05BC79"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4.8. В случае наличия ранее полученного согласия Фонда на проведение процедуры медиации с увеличением срока действия финансового обязательства без изменения срока действия договора поручительства Фонда финансовая организация вправе обратиться в Фонд (в том числе повторно) с заявлением об изменении срока поручительства.</w:t>
      </w:r>
    </w:p>
    <w:p w14:paraId="301C1F90"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p>
    <w:p w14:paraId="41F3943B"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p>
    <w:p w14:paraId="388A68C3" w14:textId="77777777" w:rsidR="00F05245" w:rsidRPr="00F05245" w:rsidRDefault="00F05245" w:rsidP="00F05245">
      <w:pPr>
        <w:pStyle w:val="afb"/>
        <w:numPr>
          <w:ilvl w:val="0"/>
          <w:numId w:val="17"/>
        </w:numPr>
        <w:tabs>
          <w:tab w:val="left" w:pos="284"/>
          <w:tab w:val="left" w:pos="709"/>
        </w:tabs>
        <w:autoSpaceDE w:val="0"/>
        <w:autoSpaceDN w:val="0"/>
        <w:adjustRightInd w:val="0"/>
        <w:spacing w:after="0" w:line="240" w:lineRule="auto"/>
        <w:jc w:val="center"/>
        <w:rPr>
          <w:rFonts w:eastAsia="Times New Roman"/>
          <w:b/>
          <w:color w:val="000000" w:themeColor="text1"/>
          <w:sz w:val="26"/>
          <w:szCs w:val="26"/>
        </w:rPr>
      </w:pPr>
      <w:r w:rsidRPr="00F05245">
        <w:rPr>
          <w:rFonts w:eastAsia="Times New Roman"/>
          <w:b/>
          <w:color w:val="000000" w:themeColor="text1"/>
          <w:sz w:val="26"/>
          <w:szCs w:val="26"/>
        </w:rPr>
        <w:t>Порядок изменения условий действующего договора поручительства при иных режимах</w:t>
      </w:r>
    </w:p>
    <w:p w14:paraId="30E1C5B3" w14:textId="77777777" w:rsidR="00F05245" w:rsidRPr="00F05245" w:rsidRDefault="00F05245" w:rsidP="00F05245">
      <w:pPr>
        <w:tabs>
          <w:tab w:val="left" w:pos="284"/>
          <w:tab w:val="left" w:pos="709"/>
        </w:tabs>
        <w:autoSpaceDE w:val="0"/>
        <w:autoSpaceDN w:val="0"/>
        <w:adjustRightInd w:val="0"/>
        <w:spacing w:after="0" w:line="240" w:lineRule="auto"/>
        <w:jc w:val="center"/>
        <w:rPr>
          <w:rFonts w:ascii="Times New Roman" w:eastAsia="Times New Roman" w:hAnsi="Times New Roman" w:cs="Times New Roman"/>
          <w:b/>
          <w:color w:val="000000" w:themeColor="text1"/>
          <w:sz w:val="26"/>
          <w:szCs w:val="26"/>
        </w:rPr>
      </w:pPr>
    </w:p>
    <w:p w14:paraId="606A3B18"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5.1. Фонд рассматривает возможность изменения условий действующего договора поручительства Фонда при обращении финансовой организации в части увеличения срока действия договора поручительства Фонда по пострадавшим в результате чрезвычайных и иных ситуаций.</w:t>
      </w:r>
    </w:p>
    <w:p w14:paraId="6669E41A"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Категории пострадавших при этом определяются Приказом исполнительного директора Фонда.</w:t>
      </w:r>
    </w:p>
    <w:p w14:paraId="0760B83A"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5.2. Срок действия договора поручительства Фонда, обеспечивающего обязательства </w:t>
      </w:r>
      <w:r w:rsidRPr="00F05245">
        <w:rPr>
          <w:rFonts w:ascii="Times New Roman" w:eastAsia="Times New Roman" w:hAnsi="Times New Roman" w:cs="Times New Roman"/>
          <w:color w:val="000000" w:themeColor="text1"/>
          <w:sz w:val="26"/>
          <w:szCs w:val="26"/>
        </w:rPr>
        <w:lastRenderedPageBreak/>
        <w:t>субъекта МСП, может быть продлен на срок продления срока действия Договора или на иной срок, указанный в выписке из протокола заседания (решения) уполномоченного органа финансовой организации об изменении условий обслуживания действующего обязательства.</w:t>
      </w:r>
    </w:p>
    <w:p w14:paraId="24884970"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Основанием для рассмотрения вопроса о предоставлении согласия/об отказе в предоставлении согласия на изменение срока действия договора поручительства Фонда является:</w:t>
      </w:r>
    </w:p>
    <w:p w14:paraId="1B76024A"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обращение субъекта МСП в финансовою организацию за изменением графика погашения, в части увеличения срока действия Договора;</w:t>
      </w:r>
    </w:p>
    <w:p w14:paraId="194297FE"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заявление финансовой организации о намерении получить согласие Фонда на внесение изменений в кредитно-обеспечительную документацию с указанием суммы остатка задолженности и структуры вносимых изменений;</w:t>
      </w:r>
    </w:p>
    <w:p w14:paraId="2ACDAD36"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выписка из протокола заседания (решение) уполномоченного органа финансовой организации о внесении изменений с указанием всех условий вносимых изменений;</w:t>
      </w:r>
    </w:p>
    <w:p w14:paraId="2F7AC477"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дополнительные документы по запросу Фонда, подтверждающие факты наличия обстоятельств отнесения субъекта МСП к категории пострадавшего.</w:t>
      </w:r>
    </w:p>
    <w:p w14:paraId="13CFC686"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5.3. Рассмотрение заявления финансовой организации и принятие решения о предоставлении согласия/об отказе в предоставлении согласия на изменение условий действующего договора поручительства Фонда осуществляется в течение 5 (пяти) рабочих дней с даты его поступления в Фонд. </w:t>
      </w:r>
    </w:p>
    <w:p w14:paraId="24FFCC7C"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В случае запроса о предоставлении финансовой организацией и/или субъектом МСП дополнительных документов срок, указанный в настоящем пункте, исчисляется с момента поступления в Фонд последнего из запрошенных документов.</w:t>
      </w:r>
    </w:p>
    <w:p w14:paraId="045487AB"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5.4. Фонд рассматривает соответствующее заявление финансовой организации и принимает одно из следующих решений:</w:t>
      </w:r>
    </w:p>
    <w:p w14:paraId="39E55DB3"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 - о предоставлении согласия на изменение срока договора поручительства и Договора;</w:t>
      </w:r>
    </w:p>
    <w:p w14:paraId="2F4866CF"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 - об отказе в предоставлении согласия на изменение срока договора поручительства и согласии на изменение срока Договора;</w:t>
      </w:r>
    </w:p>
    <w:p w14:paraId="079CD152"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об отказе в предоставлении согласия на изменение срока договора поручительства и Договора.</w:t>
      </w:r>
    </w:p>
    <w:p w14:paraId="2616DA28"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5.5. В случае принятия положительного решения на изменение срока договора поручительства финансовая организация-кредитор формирует уточненный график  платежей и дополнительные соглашения к действующей кредитно-обеспечительной документации (при необходимости), в том числе к договору поручительства с Фондом, обеспечивает их подписание со своей стороны и со стороны субъекта МСП и предоставляет в Фонд заверенные копии и дополнительное соглашение к договору поручительства с Фондом для его подписания со стороны Фонда. Если подписание дополнительных соглашений к действующей кредитно-обеспечительной документации не предусмотрено, то финансовая организация-кредитор предоставляет в Фонд документ (уведомление), подтверждающий изменение срока договора поручительства. </w:t>
      </w:r>
    </w:p>
    <w:p w14:paraId="55BC002E" w14:textId="77777777" w:rsidR="00F05245" w:rsidRPr="00F05245" w:rsidRDefault="00F05245" w:rsidP="00F05245">
      <w:pPr>
        <w:shd w:val="clear" w:color="auto" w:fill="FFFFFF"/>
        <w:autoSpaceDE w:val="0"/>
        <w:autoSpaceDN w:val="0"/>
        <w:spacing w:after="0" w:line="240" w:lineRule="auto"/>
        <w:ind w:firstLine="709"/>
        <w:jc w:val="both"/>
        <w:rPr>
          <w:rFonts w:ascii="Times New Roman" w:eastAsia="Times New Roman" w:hAnsi="Times New Roman" w:cs="Times New Roman"/>
          <w:color w:val="000000" w:themeColor="text1"/>
          <w:sz w:val="26"/>
          <w:szCs w:val="26"/>
        </w:rPr>
      </w:pPr>
    </w:p>
    <w:p w14:paraId="285FC1C6" w14:textId="77777777" w:rsidR="00F05245" w:rsidRPr="00F05245" w:rsidRDefault="00F05245" w:rsidP="00F05245">
      <w:pPr>
        <w:pStyle w:val="afb"/>
        <w:numPr>
          <w:ilvl w:val="0"/>
          <w:numId w:val="17"/>
        </w:numPr>
        <w:tabs>
          <w:tab w:val="left" w:pos="284"/>
          <w:tab w:val="left" w:pos="709"/>
        </w:tabs>
        <w:autoSpaceDE w:val="0"/>
        <w:autoSpaceDN w:val="0"/>
        <w:adjustRightInd w:val="0"/>
        <w:spacing w:after="0" w:line="240" w:lineRule="auto"/>
        <w:jc w:val="center"/>
        <w:rPr>
          <w:rFonts w:eastAsia="Times New Roman"/>
          <w:b/>
          <w:color w:val="000000" w:themeColor="text1"/>
          <w:sz w:val="26"/>
          <w:szCs w:val="26"/>
        </w:rPr>
      </w:pPr>
      <w:r w:rsidRPr="00F05245">
        <w:rPr>
          <w:rFonts w:eastAsia="Times New Roman"/>
          <w:b/>
          <w:color w:val="000000" w:themeColor="text1"/>
          <w:sz w:val="26"/>
          <w:szCs w:val="26"/>
        </w:rPr>
        <w:t>Порядок расчета дополнительного вознаграждения при увеличении</w:t>
      </w:r>
      <w:r w:rsidRPr="00F05245">
        <w:rPr>
          <w:rFonts w:eastAsia="Times New Roman"/>
          <w:b/>
          <w:color w:val="000000" w:themeColor="text1"/>
          <w:sz w:val="26"/>
          <w:szCs w:val="26"/>
        </w:rPr>
        <w:br/>
        <w:t>срока поручительства</w:t>
      </w:r>
    </w:p>
    <w:p w14:paraId="7C999355" w14:textId="77777777" w:rsidR="00F05245" w:rsidRPr="00F05245" w:rsidRDefault="00F05245" w:rsidP="00F05245">
      <w:pPr>
        <w:tabs>
          <w:tab w:val="left" w:pos="284"/>
          <w:tab w:val="left" w:pos="709"/>
        </w:tabs>
        <w:autoSpaceDE w:val="0"/>
        <w:autoSpaceDN w:val="0"/>
        <w:adjustRightInd w:val="0"/>
        <w:spacing w:after="0" w:line="240" w:lineRule="auto"/>
        <w:jc w:val="center"/>
        <w:rPr>
          <w:rFonts w:ascii="Times New Roman" w:eastAsia="Times New Roman" w:hAnsi="Times New Roman" w:cs="Times New Roman"/>
          <w:b/>
          <w:color w:val="000000" w:themeColor="text1"/>
          <w:sz w:val="26"/>
          <w:szCs w:val="26"/>
        </w:rPr>
      </w:pPr>
    </w:p>
    <w:p w14:paraId="2AB60BE2"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6.1. В случае изменения (увеличения) срока поручительства и объема ответственности Фонда может быть установлена дополнительная сумма вознаграждения, подлежащая оплате субъектом МСП.   </w:t>
      </w:r>
    </w:p>
    <w:p w14:paraId="24F29513"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 xml:space="preserve">Дополнительное вознаграждение при этом оплачивается во всех случаях, кроме изменения (увеличения) срока поручительства в соответствии с разделом 3 настоящего </w:t>
      </w:r>
      <w:r w:rsidRPr="00F05245">
        <w:rPr>
          <w:rFonts w:ascii="Times New Roman" w:eastAsia="Times New Roman" w:hAnsi="Times New Roman" w:cs="Times New Roman"/>
          <w:color w:val="000000" w:themeColor="text1"/>
          <w:sz w:val="26"/>
          <w:szCs w:val="26"/>
        </w:rPr>
        <w:lastRenderedPageBreak/>
        <w:t>Порядка и</w:t>
      </w:r>
      <w:r w:rsidRPr="00F05245">
        <w:rPr>
          <w:rFonts w:ascii="Times New Roman" w:eastAsia="Times New Roman" w:hAnsi="Times New Roman" w:cs="Times New Roman"/>
          <w:bCs/>
          <w:color w:val="000000" w:themeColor="text1"/>
          <w:sz w:val="26"/>
          <w:szCs w:val="26"/>
        </w:rPr>
        <w:t xml:space="preserve"> оплаты субъектом МСП ранее предельно возможного вознаграждения в размере 3% от суммы первоначально предоставленного поручительства по договору, в отношении которого принимается решение о его продлении.</w:t>
      </w:r>
      <w:r w:rsidRPr="00F05245">
        <w:rPr>
          <w:rFonts w:ascii="Times New Roman" w:eastAsia="Times New Roman" w:hAnsi="Times New Roman" w:cs="Times New Roman"/>
          <w:color w:val="000000" w:themeColor="text1"/>
          <w:sz w:val="26"/>
          <w:szCs w:val="26"/>
        </w:rPr>
        <w:t xml:space="preserve"> </w:t>
      </w:r>
    </w:p>
    <w:p w14:paraId="094DC7AE" w14:textId="77777777" w:rsidR="00F05245" w:rsidRPr="00F05245" w:rsidRDefault="00F05245" w:rsidP="00F05245">
      <w:pPr>
        <w:widowControl w:val="0"/>
        <w:tabs>
          <w:tab w:val="left" w:pos="0"/>
        </w:tabs>
        <w:autoSpaceDE w:val="0"/>
        <w:autoSpaceDN w:val="0"/>
        <w:spacing w:after="0" w:line="240" w:lineRule="auto"/>
        <w:ind w:firstLine="567"/>
        <w:jc w:val="both"/>
        <w:rPr>
          <w:rFonts w:ascii="Times New Roman" w:eastAsia="Times New Roman" w:hAnsi="Times New Roman" w:cs="Times New Roman"/>
          <w:color w:val="000000" w:themeColor="text1"/>
          <w:sz w:val="26"/>
          <w:szCs w:val="26"/>
        </w:rPr>
      </w:pPr>
      <w:r w:rsidRPr="00F05245">
        <w:rPr>
          <w:rFonts w:ascii="Times New Roman" w:eastAsia="Times New Roman" w:hAnsi="Times New Roman" w:cs="Times New Roman"/>
          <w:color w:val="000000" w:themeColor="text1"/>
          <w:sz w:val="26"/>
          <w:szCs w:val="26"/>
        </w:rPr>
        <w:t>6.2. Дополнительное вознаграждение Фонда при изменении (увеличении) срока поручительства и объема ответственности Фонда определяется путем умножения объема (суммы) предоставленного поручительства на ставку вознаграждения, выраженную в процентах годовых, и предполагаемое количество дней использования поручительства, деленное на действительное число календарных дней в году (365 или 366 дней соответственно). При этом размер вознаграждения округляется до целого рубля согласно математическим правилам.</w:t>
      </w:r>
    </w:p>
    <w:p w14:paraId="07F22685" w14:textId="77777777" w:rsidR="00F05245" w:rsidRPr="00F05245" w:rsidRDefault="00F05245" w:rsidP="00F05245">
      <w:pPr>
        <w:spacing w:after="0" w:line="240" w:lineRule="auto"/>
        <w:ind w:firstLine="567"/>
        <w:jc w:val="both"/>
        <w:rPr>
          <w:rFonts w:ascii="Times New Roman" w:eastAsia="Times New Roman" w:hAnsi="Times New Roman" w:cs="Times New Roman"/>
          <w:bCs/>
          <w:color w:val="000000" w:themeColor="text1"/>
          <w:sz w:val="26"/>
          <w:szCs w:val="26"/>
        </w:rPr>
      </w:pPr>
      <w:r w:rsidRPr="00F05245">
        <w:rPr>
          <w:rFonts w:ascii="Times New Roman" w:eastAsia="Calibri" w:hAnsi="Times New Roman" w:cs="Times New Roman"/>
          <w:color w:val="000000" w:themeColor="text1"/>
          <w:sz w:val="26"/>
          <w:szCs w:val="26"/>
        </w:rPr>
        <w:t xml:space="preserve">6.3. Дополнительное </w:t>
      </w:r>
      <w:r w:rsidRPr="00F05245">
        <w:rPr>
          <w:rFonts w:ascii="Times New Roman" w:eastAsia="Times New Roman" w:hAnsi="Times New Roman" w:cs="Times New Roman"/>
          <w:bCs/>
          <w:color w:val="000000" w:themeColor="text1"/>
          <w:sz w:val="26"/>
          <w:szCs w:val="26"/>
        </w:rPr>
        <w:t>вознаграждение Фонда при изменении (увеличении) срока поручительства уплачивается субъектами МСП единовременно в срок не позднее 15 (пятнадцати) рабочих дней с даты согласия Фонда на увеличение срока действия договора поручительства. Сумма дополнительного вознаграждения определяется на дату предоставления согласия Фонда и рассчитывается исходя из ставки 0,5% годовых, но не более 3% от суммы первоначально предоставленного поручительства за весь срок действия договора поручительства. В случае непоступления дополнительного вознаграждения в Фонд в указанный в настоящем пункте срок согласие на увеличение срока действия договора поручительства считается недействительным.</w:t>
      </w:r>
    </w:p>
    <w:p w14:paraId="07411AA7" w14:textId="43EDD1DB" w:rsidR="00017517" w:rsidRPr="00017517" w:rsidRDefault="00017517" w:rsidP="00F05245">
      <w:pPr>
        <w:widowControl w:val="0"/>
        <w:autoSpaceDE w:val="0"/>
        <w:autoSpaceDN w:val="0"/>
        <w:spacing w:after="0" w:line="240" w:lineRule="auto"/>
        <w:jc w:val="center"/>
        <w:outlineLvl w:val="0"/>
        <w:rPr>
          <w:rFonts w:ascii="Times New Roman" w:eastAsia="Times New Roman" w:hAnsi="Times New Roman" w:cs="Times New Roman"/>
          <w:lang w:eastAsia="ru-RU"/>
        </w:rPr>
      </w:pPr>
    </w:p>
    <w:sectPr w:rsidR="00017517" w:rsidRPr="00017517" w:rsidSect="00DE2139">
      <w:pgSz w:w="11906" w:h="16838"/>
      <w:pgMar w:top="851" w:right="707"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158E1" w14:textId="77777777" w:rsidR="00641BCE" w:rsidRDefault="00641BCE" w:rsidP="00626C1B">
      <w:pPr>
        <w:spacing w:after="0" w:line="240" w:lineRule="auto"/>
      </w:pPr>
      <w:r>
        <w:separator/>
      </w:r>
    </w:p>
  </w:endnote>
  <w:endnote w:type="continuationSeparator" w:id="0">
    <w:p w14:paraId="1E8DA338" w14:textId="77777777" w:rsidR="00641BCE" w:rsidRDefault="00641BCE" w:rsidP="00626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choolBook">
    <w:altName w:val="Times New Roman"/>
    <w:charset w:val="00"/>
    <w:family w:val="auto"/>
    <w:pitch w:val="variable"/>
    <w:sig w:usb0="000002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6A8E6" w14:textId="77777777" w:rsidR="00641BCE" w:rsidRDefault="00641BCE" w:rsidP="00626C1B">
      <w:pPr>
        <w:spacing w:after="0" w:line="240" w:lineRule="auto"/>
      </w:pPr>
      <w:r>
        <w:separator/>
      </w:r>
    </w:p>
  </w:footnote>
  <w:footnote w:type="continuationSeparator" w:id="0">
    <w:p w14:paraId="15B07B24" w14:textId="77777777" w:rsidR="00641BCE" w:rsidRDefault="00641BCE" w:rsidP="00626C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8A8"/>
    <w:multiLevelType w:val="hybridMultilevel"/>
    <w:tmpl w:val="6406B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3A41C5"/>
    <w:multiLevelType w:val="multilevel"/>
    <w:tmpl w:val="0538A378"/>
    <w:lvl w:ilvl="0">
      <w:start w:val="1"/>
      <w:numFmt w:val="decimal"/>
      <w:lvlText w:val="%1."/>
      <w:lvlJc w:val="left"/>
      <w:pPr>
        <w:ind w:left="720" w:hanging="360"/>
      </w:pPr>
      <w:rPr>
        <w:rFonts w:hint="default"/>
      </w:rPr>
    </w:lvl>
    <w:lvl w:ilvl="1">
      <w:start w:val="3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5535E4"/>
    <w:multiLevelType w:val="multilevel"/>
    <w:tmpl w:val="325C703C"/>
    <w:lvl w:ilvl="0">
      <w:start w:val="1"/>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15:restartNumberingAfterBreak="0">
    <w:nsid w:val="14D25E2B"/>
    <w:multiLevelType w:val="hybridMultilevel"/>
    <w:tmpl w:val="F5F42B60"/>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7453095"/>
    <w:multiLevelType w:val="multilevel"/>
    <w:tmpl w:val="141E4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8E173F"/>
    <w:multiLevelType w:val="hybridMultilevel"/>
    <w:tmpl w:val="3E5EF6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39675FF0"/>
    <w:multiLevelType w:val="hybridMultilevel"/>
    <w:tmpl w:val="694610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A14475F"/>
    <w:multiLevelType w:val="hybridMultilevel"/>
    <w:tmpl w:val="40DA42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5467F2"/>
    <w:multiLevelType w:val="multilevel"/>
    <w:tmpl w:val="0538A378"/>
    <w:lvl w:ilvl="0">
      <w:start w:val="1"/>
      <w:numFmt w:val="decimal"/>
      <w:lvlText w:val="%1."/>
      <w:lvlJc w:val="left"/>
      <w:pPr>
        <w:ind w:left="720" w:hanging="360"/>
      </w:pPr>
      <w:rPr>
        <w:rFonts w:hint="default"/>
      </w:rPr>
    </w:lvl>
    <w:lvl w:ilvl="1">
      <w:start w:val="3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8D81347"/>
    <w:multiLevelType w:val="multilevel"/>
    <w:tmpl w:val="5D86466A"/>
    <w:lvl w:ilvl="0">
      <w:start w:val="1"/>
      <w:numFmt w:val="decimal"/>
      <w:lvlText w:val="%1."/>
      <w:lvlJc w:val="left"/>
      <w:pPr>
        <w:ind w:left="420" w:hanging="420"/>
      </w:pPr>
    </w:lvl>
    <w:lvl w:ilvl="1">
      <w:start w:val="1"/>
      <w:numFmt w:val="decimal"/>
      <w:lvlText w:val="%1.%2."/>
      <w:lvlJc w:val="left"/>
      <w:pPr>
        <w:ind w:left="1004"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15:restartNumberingAfterBreak="0">
    <w:nsid w:val="5B715A89"/>
    <w:multiLevelType w:val="multilevel"/>
    <w:tmpl w:val="09B0225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FD953B6"/>
    <w:multiLevelType w:val="multilevel"/>
    <w:tmpl w:val="5E9C1EA2"/>
    <w:lvl w:ilvl="0">
      <w:start w:val="1"/>
      <w:numFmt w:val="decimal"/>
      <w:lvlText w:val="%1."/>
      <w:lvlJc w:val="left"/>
      <w:pPr>
        <w:ind w:left="1050" w:hanging="360"/>
      </w:pPr>
      <w:rPr>
        <w:rFonts w:hint="default"/>
      </w:rPr>
    </w:lvl>
    <w:lvl w:ilvl="1">
      <w:start w:val="1"/>
      <w:numFmt w:val="decimal"/>
      <w:isLgl/>
      <w:lvlText w:val="%2."/>
      <w:lvlJc w:val="left"/>
      <w:pPr>
        <w:ind w:left="1410" w:hanging="720"/>
      </w:pPr>
      <w:rPr>
        <w:rFonts w:ascii="Times New Roman" w:eastAsiaTheme="minorEastAsia" w:hAnsi="Times New Roman" w:cs="Times New Roman"/>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30" w:hanging="144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490" w:hanging="1800"/>
      </w:pPr>
      <w:rPr>
        <w:rFonts w:hint="default"/>
      </w:rPr>
    </w:lvl>
  </w:abstractNum>
  <w:abstractNum w:abstractNumId="12" w15:restartNumberingAfterBreak="0">
    <w:nsid w:val="614D0A73"/>
    <w:multiLevelType w:val="multilevel"/>
    <w:tmpl w:val="9DCAE6A0"/>
    <w:lvl w:ilvl="0">
      <w:start w:val="1"/>
      <w:numFmt w:val="decimal"/>
      <w:lvlText w:val="%1."/>
      <w:lvlJc w:val="left"/>
      <w:pPr>
        <w:ind w:left="1050" w:hanging="360"/>
      </w:pPr>
    </w:lvl>
    <w:lvl w:ilvl="1">
      <w:start w:val="1"/>
      <w:numFmt w:val="decimal"/>
      <w:isLgl/>
      <w:lvlText w:val="%1.%2."/>
      <w:lvlJc w:val="left"/>
      <w:pPr>
        <w:ind w:left="1571" w:hanging="720"/>
      </w:pPr>
    </w:lvl>
    <w:lvl w:ilvl="2">
      <w:start w:val="1"/>
      <w:numFmt w:val="decimal"/>
      <w:isLgl/>
      <w:lvlText w:val="%1.%2.%3."/>
      <w:lvlJc w:val="left"/>
      <w:pPr>
        <w:ind w:left="2130" w:hanging="720"/>
      </w:pPr>
    </w:lvl>
    <w:lvl w:ilvl="3">
      <w:start w:val="1"/>
      <w:numFmt w:val="decimal"/>
      <w:isLgl/>
      <w:lvlText w:val="%1.%2.%3.%4."/>
      <w:lvlJc w:val="left"/>
      <w:pPr>
        <w:ind w:left="2850" w:hanging="1080"/>
      </w:pPr>
    </w:lvl>
    <w:lvl w:ilvl="4">
      <w:start w:val="1"/>
      <w:numFmt w:val="decimal"/>
      <w:isLgl/>
      <w:lvlText w:val="%1.%2.%3.%4.%5."/>
      <w:lvlJc w:val="left"/>
      <w:pPr>
        <w:ind w:left="3210" w:hanging="1080"/>
      </w:pPr>
    </w:lvl>
    <w:lvl w:ilvl="5">
      <w:start w:val="1"/>
      <w:numFmt w:val="decimal"/>
      <w:isLgl/>
      <w:lvlText w:val="%1.%2.%3.%4.%5.%6."/>
      <w:lvlJc w:val="left"/>
      <w:pPr>
        <w:ind w:left="3930" w:hanging="1440"/>
      </w:pPr>
    </w:lvl>
    <w:lvl w:ilvl="6">
      <w:start w:val="1"/>
      <w:numFmt w:val="decimal"/>
      <w:isLgl/>
      <w:lvlText w:val="%1.%2.%3.%4.%5.%6.%7."/>
      <w:lvlJc w:val="left"/>
      <w:pPr>
        <w:ind w:left="4650" w:hanging="1800"/>
      </w:pPr>
    </w:lvl>
    <w:lvl w:ilvl="7">
      <w:start w:val="1"/>
      <w:numFmt w:val="decimal"/>
      <w:isLgl/>
      <w:lvlText w:val="%1.%2.%3.%4.%5.%6.%7.%8."/>
      <w:lvlJc w:val="left"/>
      <w:pPr>
        <w:ind w:left="5010" w:hanging="1800"/>
      </w:pPr>
    </w:lvl>
    <w:lvl w:ilvl="8">
      <w:start w:val="1"/>
      <w:numFmt w:val="decimal"/>
      <w:isLgl/>
      <w:lvlText w:val="%1.%2.%3.%4.%5.%6.%7.%8.%9."/>
      <w:lvlJc w:val="left"/>
      <w:pPr>
        <w:ind w:left="5730" w:hanging="2160"/>
      </w:pPr>
    </w:lvl>
  </w:abstractNum>
  <w:abstractNum w:abstractNumId="13" w15:restartNumberingAfterBreak="0">
    <w:nsid w:val="61F6535F"/>
    <w:multiLevelType w:val="hybridMultilevel"/>
    <w:tmpl w:val="03D2C9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6D5E3793"/>
    <w:multiLevelType w:val="hybridMultilevel"/>
    <w:tmpl w:val="03D2C98A"/>
    <w:lvl w:ilvl="0" w:tplc="D83E7B90">
      <w:start w:val="1"/>
      <w:numFmt w:val="bullet"/>
      <w:lvlText w:val=""/>
      <w:lvlJc w:val="left"/>
      <w:pPr>
        <w:ind w:left="720" w:hanging="360"/>
      </w:pPr>
      <w:rPr>
        <w:rFonts w:ascii="Symbol" w:hAnsi="Symbol" w:hint="default"/>
      </w:rPr>
    </w:lvl>
    <w:lvl w:ilvl="1" w:tplc="E252F5B6">
      <w:start w:val="1"/>
      <w:numFmt w:val="bullet"/>
      <w:lvlText w:val="o"/>
      <w:lvlJc w:val="left"/>
      <w:pPr>
        <w:ind w:left="1440" w:hanging="360"/>
      </w:pPr>
      <w:rPr>
        <w:rFonts w:ascii="Courier New" w:hAnsi="Courier New" w:cs="Courier New" w:hint="default"/>
      </w:rPr>
    </w:lvl>
    <w:lvl w:ilvl="2" w:tplc="E73EF05E">
      <w:start w:val="1"/>
      <w:numFmt w:val="bullet"/>
      <w:lvlText w:val=""/>
      <w:lvlJc w:val="left"/>
      <w:pPr>
        <w:ind w:left="2160" w:hanging="360"/>
      </w:pPr>
      <w:rPr>
        <w:rFonts w:ascii="Wingdings" w:hAnsi="Wingdings" w:hint="default"/>
      </w:rPr>
    </w:lvl>
    <w:lvl w:ilvl="3" w:tplc="D40C8CD6">
      <w:start w:val="1"/>
      <w:numFmt w:val="bullet"/>
      <w:lvlText w:val=""/>
      <w:lvlJc w:val="left"/>
      <w:pPr>
        <w:ind w:left="2880" w:hanging="360"/>
      </w:pPr>
      <w:rPr>
        <w:rFonts w:ascii="Symbol" w:hAnsi="Symbol" w:hint="default"/>
      </w:rPr>
    </w:lvl>
    <w:lvl w:ilvl="4" w:tplc="656E8ACC">
      <w:start w:val="1"/>
      <w:numFmt w:val="bullet"/>
      <w:lvlText w:val="o"/>
      <w:lvlJc w:val="left"/>
      <w:pPr>
        <w:ind w:left="3600" w:hanging="360"/>
      </w:pPr>
      <w:rPr>
        <w:rFonts w:ascii="Courier New" w:hAnsi="Courier New" w:cs="Courier New" w:hint="default"/>
      </w:rPr>
    </w:lvl>
    <w:lvl w:ilvl="5" w:tplc="3F9EEF1C">
      <w:start w:val="1"/>
      <w:numFmt w:val="bullet"/>
      <w:lvlText w:val=""/>
      <w:lvlJc w:val="left"/>
      <w:pPr>
        <w:ind w:left="4320" w:hanging="360"/>
      </w:pPr>
      <w:rPr>
        <w:rFonts w:ascii="Wingdings" w:hAnsi="Wingdings" w:hint="default"/>
      </w:rPr>
    </w:lvl>
    <w:lvl w:ilvl="6" w:tplc="877C3044">
      <w:start w:val="1"/>
      <w:numFmt w:val="bullet"/>
      <w:lvlText w:val=""/>
      <w:lvlJc w:val="left"/>
      <w:pPr>
        <w:ind w:left="5040" w:hanging="360"/>
      </w:pPr>
      <w:rPr>
        <w:rFonts w:ascii="Symbol" w:hAnsi="Symbol" w:hint="default"/>
      </w:rPr>
    </w:lvl>
    <w:lvl w:ilvl="7" w:tplc="2D4064A8">
      <w:start w:val="1"/>
      <w:numFmt w:val="bullet"/>
      <w:lvlText w:val="o"/>
      <w:lvlJc w:val="left"/>
      <w:pPr>
        <w:ind w:left="5760" w:hanging="360"/>
      </w:pPr>
      <w:rPr>
        <w:rFonts w:ascii="Courier New" w:hAnsi="Courier New" w:cs="Courier New" w:hint="default"/>
      </w:rPr>
    </w:lvl>
    <w:lvl w:ilvl="8" w:tplc="130AE81E">
      <w:start w:val="1"/>
      <w:numFmt w:val="bullet"/>
      <w:lvlText w:val=""/>
      <w:lvlJc w:val="left"/>
      <w:pPr>
        <w:ind w:left="6480" w:hanging="360"/>
      </w:pPr>
      <w:rPr>
        <w:rFonts w:ascii="Wingdings" w:hAnsi="Wingdings" w:hint="default"/>
      </w:rPr>
    </w:lvl>
  </w:abstractNum>
  <w:num w:numId="1" w16cid:durableId="1337030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90063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988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3600682">
    <w:abstractNumId w:val="11"/>
  </w:num>
  <w:num w:numId="5" w16cid:durableId="478693398">
    <w:abstractNumId w:val="6"/>
  </w:num>
  <w:num w:numId="6" w16cid:durableId="1730107106">
    <w:abstractNumId w:val="1"/>
  </w:num>
  <w:num w:numId="7" w16cid:durableId="15922767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294341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418846">
    <w:abstractNumId w:val="13"/>
  </w:num>
  <w:num w:numId="10" w16cid:durableId="2066904922">
    <w:abstractNumId w:val="5"/>
  </w:num>
  <w:num w:numId="11" w16cid:durableId="1813906728">
    <w:abstractNumId w:val="0"/>
  </w:num>
  <w:num w:numId="12" w16cid:durableId="181020212">
    <w:abstractNumId w:val="14"/>
  </w:num>
  <w:num w:numId="13" w16cid:durableId="673650271">
    <w:abstractNumId w:val="8"/>
  </w:num>
  <w:num w:numId="14" w16cid:durableId="15081354">
    <w:abstractNumId w:val="7"/>
  </w:num>
  <w:num w:numId="15" w16cid:durableId="13011551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504347">
    <w:abstractNumId w:val="8"/>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480916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17"/>
    <w:rsid w:val="00017517"/>
    <w:rsid w:val="00020556"/>
    <w:rsid w:val="00035129"/>
    <w:rsid w:val="000711AF"/>
    <w:rsid w:val="00074D66"/>
    <w:rsid w:val="001D2408"/>
    <w:rsid w:val="001D4D4A"/>
    <w:rsid w:val="001F38CB"/>
    <w:rsid w:val="00227295"/>
    <w:rsid w:val="00240B1C"/>
    <w:rsid w:val="00261748"/>
    <w:rsid w:val="0030177A"/>
    <w:rsid w:val="00331DFC"/>
    <w:rsid w:val="00410911"/>
    <w:rsid w:val="004268D8"/>
    <w:rsid w:val="0043050C"/>
    <w:rsid w:val="004D309E"/>
    <w:rsid w:val="004F627A"/>
    <w:rsid w:val="00503303"/>
    <w:rsid w:val="00567805"/>
    <w:rsid w:val="005954A1"/>
    <w:rsid w:val="006156A8"/>
    <w:rsid w:val="00626C1B"/>
    <w:rsid w:val="00641BCE"/>
    <w:rsid w:val="00683959"/>
    <w:rsid w:val="006C1908"/>
    <w:rsid w:val="006C23DB"/>
    <w:rsid w:val="00750802"/>
    <w:rsid w:val="00767E16"/>
    <w:rsid w:val="007A1248"/>
    <w:rsid w:val="00843976"/>
    <w:rsid w:val="00850F3D"/>
    <w:rsid w:val="008631CC"/>
    <w:rsid w:val="00955C7F"/>
    <w:rsid w:val="00961A54"/>
    <w:rsid w:val="009A0593"/>
    <w:rsid w:val="00A640EC"/>
    <w:rsid w:val="00AA66AA"/>
    <w:rsid w:val="00AD54CB"/>
    <w:rsid w:val="00AF1ABF"/>
    <w:rsid w:val="00B41DA2"/>
    <w:rsid w:val="00B5134E"/>
    <w:rsid w:val="00B6299A"/>
    <w:rsid w:val="00B62CBF"/>
    <w:rsid w:val="00BA3293"/>
    <w:rsid w:val="00C306A7"/>
    <w:rsid w:val="00CC165E"/>
    <w:rsid w:val="00D1719C"/>
    <w:rsid w:val="00D71739"/>
    <w:rsid w:val="00DE2139"/>
    <w:rsid w:val="00DE6A73"/>
    <w:rsid w:val="00E102C9"/>
    <w:rsid w:val="00E662FA"/>
    <w:rsid w:val="00E931B1"/>
    <w:rsid w:val="00F05245"/>
    <w:rsid w:val="00F43010"/>
    <w:rsid w:val="00FD61E6"/>
    <w:rsid w:val="00FE6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1B056"/>
  <w15:chartTrackingRefBased/>
  <w15:docId w15:val="{915D36BF-ED1C-4AD5-A8F9-CE64E0A64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C7F"/>
  </w:style>
  <w:style w:type="paragraph" w:styleId="1">
    <w:name w:val="heading 1"/>
    <w:basedOn w:val="a"/>
    <w:next w:val="a"/>
    <w:link w:val="10"/>
    <w:uiPriority w:val="9"/>
    <w:qFormat/>
    <w:rsid w:val="00017517"/>
    <w:pPr>
      <w:keepNext/>
      <w:spacing w:after="0" w:line="240" w:lineRule="auto"/>
      <w:jc w:val="center"/>
      <w:outlineLvl w:val="0"/>
    </w:pPr>
    <w:rPr>
      <w:rFonts w:ascii="Times New Roman" w:eastAsia="Times New Roman" w:hAnsi="Times New Roman" w:cs="Times New Roman"/>
      <w:b/>
      <w:bCs/>
      <w:color w:val="000000"/>
      <w:sz w:val="24"/>
      <w:szCs w:val="24"/>
      <w:lang w:eastAsia="ru-RU"/>
    </w:rPr>
  </w:style>
  <w:style w:type="paragraph" w:styleId="2">
    <w:name w:val="heading 2"/>
    <w:basedOn w:val="a"/>
    <w:next w:val="a"/>
    <w:link w:val="20"/>
    <w:uiPriority w:val="9"/>
    <w:semiHidden/>
    <w:unhideWhenUsed/>
    <w:qFormat/>
    <w:rsid w:val="00017517"/>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eastAsia="ru-RU"/>
    </w:rPr>
  </w:style>
  <w:style w:type="paragraph" w:styleId="3">
    <w:name w:val="heading 3"/>
    <w:basedOn w:val="a"/>
    <w:next w:val="a"/>
    <w:link w:val="30"/>
    <w:uiPriority w:val="9"/>
    <w:unhideWhenUsed/>
    <w:qFormat/>
    <w:rsid w:val="00017517"/>
    <w:pPr>
      <w:keepNext/>
      <w:keepLines/>
      <w:spacing w:before="200" w:after="0" w:line="240" w:lineRule="auto"/>
      <w:jc w:val="both"/>
      <w:outlineLvl w:val="2"/>
    </w:pPr>
    <w:rPr>
      <w:rFonts w:asciiTheme="majorHAnsi" w:eastAsiaTheme="majorEastAsia" w:hAnsiTheme="majorHAnsi" w:cstheme="majorBidi"/>
      <w:b/>
      <w:bCs/>
      <w:color w:val="4472C4" w:themeColor="accent1"/>
      <w:sz w:val="26"/>
      <w:szCs w:val="20"/>
      <w:lang w:eastAsia="ru-RU"/>
    </w:rPr>
  </w:style>
  <w:style w:type="paragraph" w:styleId="4">
    <w:name w:val="heading 4"/>
    <w:basedOn w:val="a"/>
    <w:next w:val="a"/>
    <w:link w:val="40"/>
    <w:uiPriority w:val="9"/>
    <w:semiHidden/>
    <w:unhideWhenUsed/>
    <w:qFormat/>
    <w:rsid w:val="00017517"/>
    <w:pPr>
      <w:keepNext/>
      <w:keepLines/>
      <w:spacing w:before="40" w:after="0" w:line="254" w:lineRule="auto"/>
      <w:outlineLvl w:val="3"/>
    </w:pPr>
    <w:rPr>
      <w:rFonts w:ascii="Calibri Light" w:eastAsia="Times New Roman" w:hAnsi="Calibri Light" w:cs="Times New Roman"/>
      <w:i/>
      <w:iCs/>
      <w:color w:val="2E74B5"/>
    </w:rPr>
  </w:style>
  <w:style w:type="paragraph" w:styleId="5">
    <w:name w:val="heading 5"/>
    <w:basedOn w:val="a"/>
    <w:next w:val="a"/>
    <w:link w:val="50"/>
    <w:uiPriority w:val="9"/>
    <w:semiHidden/>
    <w:unhideWhenUsed/>
    <w:qFormat/>
    <w:rsid w:val="00626C1B"/>
    <w:pPr>
      <w:keepNext/>
      <w:keepLines/>
      <w:spacing w:before="40" w:after="0" w:line="276" w:lineRule="auto"/>
      <w:outlineLvl w:val="4"/>
    </w:pPr>
    <w:rPr>
      <w:rFonts w:ascii="Calibri Light" w:eastAsia="Times New Roman" w:hAnsi="Calibri Light" w:cs="Times New Roman"/>
      <w:color w:val="1F3763"/>
      <w:sz w:val="26"/>
      <w:szCs w:val="20"/>
      <w:lang w:eastAsia="ru-RU"/>
    </w:rPr>
  </w:style>
  <w:style w:type="paragraph" w:styleId="7">
    <w:name w:val="heading 7"/>
    <w:basedOn w:val="a"/>
    <w:next w:val="a"/>
    <w:link w:val="70"/>
    <w:uiPriority w:val="9"/>
    <w:semiHidden/>
    <w:unhideWhenUsed/>
    <w:qFormat/>
    <w:rsid w:val="00017517"/>
    <w:pPr>
      <w:keepNext/>
      <w:keepLines/>
      <w:spacing w:before="200" w:after="0" w:line="240" w:lineRule="auto"/>
      <w:jc w:val="both"/>
      <w:outlineLvl w:val="6"/>
    </w:pPr>
    <w:rPr>
      <w:rFonts w:asciiTheme="majorHAnsi" w:eastAsiaTheme="majorEastAsia" w:hAnsiTheme="majorHAnsi" w:cstheme="majorBidi"/>
      <w:i/>
      <w:iCs/>
      <w:color w:val="404040" w:themeColor="text1" w:themeTint="B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7517"/>
    <w:rPr>
      <w:rFonts w:ascii="Times New Roman" w:eastAsia="Times New Roman" w:hAnsi="Times New Roman" w:cs="Times New Roman"/>
      <w:b/>
      <w:bCs/>
      <w:color w:val="000000"/>
      <w:sz w:val="24"/>
      <w:szCs w:val="24"/>
      <w:lang w:eastAsia="ru-RU"/>
    </w:rPr>
  </w:style>
  <w:style w:type="character" w:customStyle="1" w:styleId="20">
    <w:name w:val="Заголовок 2 Знак"/>
    <w:basedOn w:val="a0"/>
    <w:link w:val="2"/>
    <w:uiPriority w:val="9"/>
    <w:semiHidden/>
    <w:rsid w:val="00017517"/>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rsid w:val="00017517"/>
    <w:rPr>
      <w:rFonts w:asciiTheme="majorHAnsi" w:eastAsiaTheme="majorEastAsia" w:hAnsiTheme="majorHAnsi" w:cstheme="majorBidi"/>
      <w:b/>
      <w:bCs/>
      <w:color w:val="4472C4" w:themeColor="accent1"/>
      <w:sz w:val="26"/>
      <w:szCs w:val="20"/>
      <w:lang w:eastAsia="ru-RU"/>
    </w:rPr>
  </w:style>
  <w:style w:type="character" w:customStyle="1" w:styleId="40">
    <w:name w:val="Заголовок 4 Знак"/>
    <w:basedOn w:val="a0"/>
    <w:link w:val="4"/>
    <w:uiPriority w:val="9"/>
    <w:semiHidden/>
    <w:rsid w:val="00017517"/>
    <w:rPr>
      <w:rFonts w:ascii="Calibri Light" w:eastAsia="Times New Roman" w:hAnsi="Calibri Light" w:cs="Times New Roman"/>
      <w:i/>
      <w:iCs/>
      <w:color w:val="2E74B5"/>
    </w:rPr>
  </w:style>
  <w:style w:type="character" w:customStyle="1" w:styleId="70">
    <w:name w:val="Заголовок 7 Знак"/>
    <w:basedOn w:val="a0"/>
    <w:link w:val="7"/>
    <w:uiPriority w:val="9"/>
    <w:semiHidden/>
    <w:rsid w:val="00017517"/>
    <w:rPr>
      <w:rFonts w:asciiTheme="majorHAnsi" w:eastAsiaTheme="majorEastAsia" w:hAnsiTheme="majorHAnsi" w:cstheme="majorBidi"/>
      <w:i/>
      <w:iCs/>
      <w:color w:val="404040" w:themeColor="text1" w:themeTint="BF"/>
      <w:sz w:val="26"/>
      <w:szCs w:val="20"/>
      <w:lang w:eastAsia="ru-RU"/>
    </w:rPr>
  </w:style>
  <w:style w:type="numbering" w:customStyle="1" w:styleId="11">
    <w:name w:val="Нет списка1"/>
    <w:next w:val="a2"/>
    <w:uiPriority w:val="99"/>
    <w:semiHidden/>
    <w:unhideWhenUsed/>
    <w:rsid w:val="00017517"/>
  </w:style>
  <w:style w:type="paragraph" w:styleId="a3">
    <w:name w:val="No Spacing"/>
    <w:link w:val="a4"/>
    <w:uiPriority w:val="1"/>
    <w:qFormat/>
    <w:rsid w:val="00017517"/>
    <w:pPr>
      <w:spacing w:after="0" w:line="240" w:lineRule="auto"/>
    </w:pPr>
    <w:rPr>
      <w:rFonts w:eastAsiaTheme="minorEastAsia"/>
      <w:lang w:eastAsia="ru-RU"/>
    </w:rPr>
  </w:style>
  <w:style w:type="paragraph" w:customStyle="1" w:styleId="Style5">
    <w:name w:val="Style5"/>
    <w:basedOn w:val="a"/>
    <w:uiPriority w:val="99"/>
    <w:rsid w:val="00017517"/>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017517"/>
    <w:pPr>
      <w:widowControl w:val="0"/>
      <w:autoSpaceDE w:val="0"/>
      <w:autoSpaceDN w:val="0"/>
      <w:adjustRightInd w:val="0"/>
      <w:spacing w:after="0" w:line="319" w:lineRule="exact"/>
      <w:jc w:val="center"/>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017517"/>
    <w:pPr>
      <w:widowControl w:val="0"/>
      <w:autoSpaceDE w:val="0"/>
      <w:autoSpaceDN w:val="0"/>
      <w:adjustRightInd w:val="0"/>
      <w:spacing w:after="0" w:line="318" w:lineRule="exact"/>
      <w:ind w:firstLine="830"/>
      <w:jc w:val="both"/>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017517"/>
    <w:pPr>
      <w:widowControl w:val="0"/>
      <w:autoSpaceDE w:val="0"/>
      <w:autoSpaceDN w:val="0"/>
      <w:adjustRightInd w:val="0"/>
      <w:spacing w:after="0" w:line="288" w:lineRule="exact"/>
      <w:ind w:firstLine="854"/>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017517"/>
    <w:pPr>
      <w:widowControl w:val="0"/>
      <w:autoSpaceDE w:val="0"/>
      <w:autoSpaceDN w:val="0"/>
      <w:adjustRightInd w:val="0"/>
      <w:spacing w:after="0" w:line="324" w:lineRule="exact"/>
    </w:pPr>
    <w:rPr>
      <w:rFonts w:ascii="Times New Roman" w:eastAsiaTheme="minorEastAsia" w:hAnsi="Times New Roman" w:cs="Times New Roman"/>
      <w:sz w:val="24"/>
      <w:szCs w:val="24"/>
      <w:lang w:eastAsia="ru-RU"/>
    </w:rPr>
  </w:style>
  <w:style w:type="character" w:customStyle="1" w:styleId="FontStyle22">
    <w:name w:val="Font Style22"/>
    <w:basedOn w:val="a0"/>
    <w:uiPriority w:val="99"/>
    <w:rsid w:val="00017517"/>
    <w:rPr>
      <w:rFonts w:ascii="Times New Roman" w:hAnsi="Times New Roman" w:cs="Times New Roman" w:hint="default"/>
      <w:b/>
      <w:bCs/>
      <w:sz w:val="26"/>
      <w:szCs w:val="26"/>
    </w:rPr>
  </w:style>
  <w:style w:type="character" w:customStyle="1" w:styleId="FontStyle26">
    <w:name w:val="Font Style26"/>
    <w:basedOn w:val="a0"/>
    <w:uiPriority w:val="99"/>
    <w:rsid w:val="00017517"/>
    <w:rPr>
      <w:rFonts w:ascii="Times New Roman" w:hAnsi="Times New Roman" w:cs="Times New Roman" w:hint="default"/>
      <w:sz w:val="26"/>
      <w:szCs w:val="26"/>
    </w:rPr>
  </w:style>
  <w:style w:type="table" w:styleId="a5">
    <w:name w:val="Table Grid"/>
    <w:basedOn w:val="a1"/>
    <w:uiPriority w:val="59"/>
    <w:rsid w:val="00017517"/>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Hyperlink"/>
    <w:unhideWhenUsed/>
    <w:rsid w:val="00017517"/>
    <w:rPr>
      <w:color w:val="0000FF"/>
      <w:u w:val="single"/>
    </w:rPr>
  </w:style>
  <w:style w:type="character" w:styleId="a7">
    <w:name w:val="FollowedHyperlink"/>
    <w:basedOn w:val="a0"/>
    <w:uiPriority w:val="99"/>
    <w:semiHidden/>
    <w:unhideWhenUsed/>
    <w:rsid w:val="00017517"/>
    <w:rPr>
      <w:color w:val="954F72" w:themeColor="followedHyperlink"/>
      <w:u w:val="single"/>
    </w:rPr>
  </w:style>
  <w:style w:type="paragraph" w:styleId="HTML">
    <w:name w:val="HTML Preformatted"/>
    <w:basedOn w:val="a"/>
    <w:link w:val="HTML0"/>
    <w:uiPriority w:val="99"/>
    <w:semiHidden/>
    <w:unhideWhenUsed/>
    <w:rsid w:val="000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nsolas" w:eastAsia="Times New Roman" w:hAnsi="Consolas" w:cs="Times New Roman"/>
      <w:sz w:val="20"/>
      <w:szCs w:val="20"/>
      <w:lang w:eastAsia="ru-RU"/>
    </w:rPr>
  </w:style>
  <w:style w:type="character" w:customStyle="1" w:styleId="HTML0">
    <w:name w:val="Стандартный HTML Знак"/>
    <w:basedOn w:val="a0"/>
    <w:link w:val="HTML"/>
    <w:uiPriority w:val="99"/>
    <w:semiHidden/>
    <w:rsid w:val="00017517"/>
    <w:rPr>
      <w:rFonts w:ascii="Consolas" w:eastAsia="Times New Roman" w:hAnsi="Consolas" w:cs="Times New Roman"/>
      <w:sz w:val="20"/>
      <w:szCs w:val="20"/>
      <w:lang w:eastAsia="ru-RU"/>
    </w:rPr>
  </w:style>
  <w:style w:type="paragraph" w:customStyle="1" w:styleId="msonormal0">
    <w:name w:val="msonormal"/>
    <w:basedOn w:val="a"/>
    <w:rsid w:val="000175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Текст сноски Знак"/>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ак Знак,Знак1 Знак,З Знак"/>
    <w:basedOn w:val="a0"/>
    <w:link w:val="a9"/>
    <w:uiPriority w:val="99"/>
    <w:qFormat/>
    <w:locked/>
    <w:rsid w:val="00017517"/>
    <w:rPr>
      <w:rFonts w:ascii="SchoolBook" w:eastAsia="Times New Roman" w:hAnsi="SchoolBook" w:cs="Times New Roman"/>
      <w:sz w:val="20"/>
      <w:szCs w:val="20"/>
      <w:lang w:eastAsia="ru-RU"/>
    </w:rPr>
  </w:style>
  <w:style w:type="paragraph" w:styleId="a9">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
    <w:basedOn w:val="a"/>
    <w:link w:val="a8"/>
    <w:uiPriority w:val="99"/>
    <w:unhideWhenUsed/>
    <w:qFormat/>
    <w:rsid w:val="00017517"/>
    <w:pPr>
      <w:spacing w:after="0" w:line="240" w:lineRule="auto"/>
      <w:jc w:val="both"/>
    </w:pPr>
    <w:rPr>
      <w:rFonts w:ascii="SchoolBook" w:eastAsia="Times New Roman" w:hAnsi="SchoolBook" w:cs="Times New Roman"/>
      <w:sz w:val="20"/>
      <w:szCs w:val="20"/>
      <w:lang w:eastAsia="ru-RU"/>
    </w:rPr>
  </w:style>
  <w:style w:type="character" w:customStyle="1" w:styleId="12">
    <w:name w:val="Текст сноски Знак1"/>
    <w:aliases w:val="Текст сноски Знак Знак Знак2,Текст сноски Знак1 Знак Знак1,Текст сноски Знак Знак Знак Знак1,Текст сноски Знак Знак Знак Знак Знак Знак Знак Знак2,Текст сноски Знак Знак Знак Знак Знак Знак Знак Знак Знак1,Знак Знак1,Знак1 Знак1"/>
    <w:basedOn w:val="a0"/>
    <w:uiPriority w:val="99"/>
    <w:semiHidden/>
    <w:rsid w:val="00017517"/>
    <w:rPr>
      <w:sz w:val="20"/>
      <w:szCs w:val="20"/>
    </w:rPr>
  </w:style>
  <w:style w:type="paragraph" w:styleId="aa">
    <w:name w:val="annotation text"/>
    <w:basedOn w:val="a"/>
    <w:link w:val="ab"/>
    <w:unhideWhenUsed/>
    <w:rsid w:val="00017517"/>
    <w:pPr>
      <w:spacing w:line="240" w:lineRule="auto"/>
    </w:pPr>
    <w:rPr>
      <w:rFonts w:ascii="Calibri" w:eastAsia="Calibri" w:hAnsi="Calibri" w:cs="Times New Roman"/>
      <w:sz w:val="20"/>
      <w:szCs w:val="20"/>
    </w:rPr>
  </w:style>
  <w:style w:type="character" w:customStyle="1" w:styleId="ab">
    <w:name w:val="Текст примечания Знак"/>
    <w:basedOn w:val="a0"/>
    <w:link w:val="aa"/>
    <w:rsid w:val="00017517"/>
    <w:rPr>
      <w:rFonts w:ascii="Calibri" w:eastAsia="Calibri" w:hAnsi="Calibri" w:cs="Times New Roman"/>
      <w:sz w:val="20"/>
      <w:szCs w:val="20"/>
    </w:rPr>
  </w:style>
  <w:style w:type="paragraph" w:styleId="ac">
    <w:name w:val="header"/>
    <w:basedOn w:val="a"/>
    <w:link w:val="ad"/>
    <w:uiPriority w:val="99"/>
    <w:unhideWhenUsed/>
    <w:rsid w:val="00017517"/>
    <w:pPr>
      <w:tabs>
        <w:tab w:val="center" w:pos="4677"/>
        <w:tab w:val="right" w:pos="9355"/>
      </w:tabs>
      <w:spacing w:after="0" w:line="240" w:lineRule="auto"/>
      <w:jc w:val="both"/>
    </w:pPr>
    <w:rPr>
      <w:rFonts w:ascii="SchoolBook" w:eastAsia="Times New Roman" w:hAnsi="SchoolBook" w:cs="Times New Roman"/>
      <w:sz w:val="26"/>
      <w:szCs w:val="20"/>
      <w:lang w:eastAsia="ru-RU"/>
    </w:rPr>
  </w:style>
  <w:style w:type="character" w:customStyle="1" w:styleId="ad">
    <w:name w:val="Верхний колонтитул Знак"/>
    <w:basedOn w:val="a0"/>
    <w:link w:val="ac"/>
    <w:uiPriority w:val="99"/>
    <w:rsid w:val="00017517"/>
    <w:rPr>
      <w:rFonts w:ascii="SchoolBook" w:eastAsia="Times New Roman" w:hAnsi="SchoolBook" w:cs="Times New Roman"/>
      <w:sz w:val="26"/>
      <w:szCs w:val="20"/>
      <w:lang w:eastAsia="ru-RU"/>
    </w:rPr>
  </w:style>
  <w:style w:type="paragraph" w:styleId="ae">
    <w:name w:val="footer"/>
    <w:basedOn w:val="a"/>
    <w:link w:val="af"/>
    <w:uiPriority w:val="99"/>
    <w:unhideWhenUsed/>
    <w:rsid w:val="00017517"/>
    <w:pPr>
      <w:tabs>
        <w:tab w:val="center" w:pos="4677"/>
        <w:tab w:val="right" w:pos="9355"/>
      </w:tabs>
      <w:spacing w:after="0" w:line="240" w:lineRule="auto"/>
      <w:jc w:val="both"/>
    </w:pPr>
    <w:rPr>
      <w:rFonts w:ascii="SchoolBook" w:eastAsia="Times New Roman" w:hAnsi="SchoolBook" w:cs="Times New Roman"/>
      <w:sz w:val="26"/>
      <w:szCs w:val="20"/>
      <w:lang w:eastAsia="ru-RU"/>
    </w:rPr>
  </w:style>
  <w:style w:type="character" w:customStyle="1" w:styleId="af">
    <w:name w:val="Нижний колонтитул Знак"/>
    <w:basedOn w:val="a0"/>
    <w:link w:val="ae"/>
    <w:uiPriority w:val="99"/>
    <w:rsid w:val="00017517"/>
    <w:rPr>
      <w:rFonts w:ascii="SchoolBook" w:eastAsia="Times New Roman" w:hAnsi="SchoolBook" w:cs="Times New Roman"/>
      <w:sz w:val="26"/>
      <w:szCs w:val="20"/>
      <w:lang w:eastAsia="ru-RU"/>
    </w:rPr>
  </w:style>
  <w:style w:type="paragraph" w:styleId="af0">
    <w:name w:val="Body Text"/>
    <w:basedOn w:val="a"/>
    <w:link w:val="af1"/>
    <w:uiPriority w:val="99"/>
    <w:unhideWhenUsed/>
    <w:rsid w:val="00017517"/>
    <w:pPr>
      <w:spacing w:after="120" w:line="240" w:lineRule="auto"/>
      <w:jc w:val="both"/>
    </w:pPr>
    <w:rPr>
      <w:rFonts w:ascii="SchoolBook" w:eastAsia="Times New Roman" w:hAnsi="SchoolBook" w:cs="Times New Roman"/>
      <w:sz w:val="26"/>
      <w:szCs w:val="20"/>
      <w:lang w:eastAsia="ru-RU"/>
    </w:rPr>
  </w:style>
  <w:style w:type="character" w:customStyle="1" w:styleId="af1">
    <w:name w:val="Основной текст Знак"/>
    <w:basedOn w:val="a0"/>
    <w:link w:val="af0"/>
    <w:uiPriority w:val="99"/>
    <w:rsid w:val="00017517"/>
    <w:rPr>
      <w:rFonts w:ascii="SchoolBook" w:eastAsia="Times New Roman" w:hAnsi="SchoolBook" w:cs="Times New Roman"/>
      <w:sz w:val="26"/>
      <w:szCs w:val="20"/>
      <w:lang w:eastAsia="ru-RU"/>
    </w:rPr>
  </w:style>
  <w:style w:type="paragraph" w:styleId="af2">
    <w:name w:val="Body Text Indent"/>
    <w:basedOn w:val="a"/>
    <w:link w:val="af3"/>
    <w:uiPriority w:val="99"/>
    <w:unhideWhenUsed/>
    <w:rsid w:val="00017517"/>
    <w:pPr>
      <w:spacing w:after="0" w:line="240" w:lineRule="auto"/>
      <w:ind w:firstLine="851"/>
      <w:jc w:val="both"/>
    </w:pPr>
    <w:rPr>
      <w:rFonts w:ascii="Bookman Old Style" w:eastAsia="Times New Roman" w:hAnsi="Bookman Old Style" w:cs="Times New Roman"/>
      <w:sz w:val="28"/>
      <w:szCs w:val="20"/>
      <w:lang w:eastAsia="ru-RU"/>
    </w:rPr>
  </w:style>
  <w:style w:type="character" w:customStyle="1" w:styleId="af3">
    <w:name w:val="Основной текст с отступом Знак"/>
    <w:basedOn w:val="a0"/>
    <w:link w:val="af2"/>
    <w:uiPriority w:val="99"/>
    <w:rsid w:val="00017517"/>
    <w:rPr>
      <w:rFonts w:ascii="Bookman Old Style" w:eastAsia="Times New Roman" w:hAnsi="Bookman Old Style" w:cs="Times New Roman"/>
      <w:sz w:val="28"/>
      <w:szCs w:val="20"/>
      <w:lang w:eastAsia="ru-RU"/>
    </w:rPr>
  </w:style>
  <w:style w:type="paragraph" w:styleId="21">
    <w:name w:val="Body Text 2"/>
    <w:basedOn w:val="a"/>
    <w:link w:val="22"/>
    <w:uiPriority w:val="99"/>
    <w:unhideWhenUsed/>
    <w:rsid w:val="00017517"/>
    <w:pPr>
      <w:spacing w:after="120" w:line="480" w:lineRule="auto"/>
    </w:pPr>
    <w:rPr>
      <w:rFonts w:ascii="Calibri" w:eastAsia="Calibri" w:hAnsi="Calibri" w:cs="Times New Roman"/>
    </w:rPr>
  </w:style>
  <w:style w:type="character" w:customStyle="1" w:styleId="22">
    <w:name w:val="Основной текст 2 Знак"/>
    <w:basedOn w:val="a0"/>
    <w:link w:val="21"/>
    <w:uiPriority w:val="99"/>
    <w:rsid w:val="00017517"/>
    <w:rPr>
      <w:rFonts w:ascii="Calibri" w:eastAsia="Calibri" w:hAnsi="Calibri" w:cs="Times New Roman"/>
    </w:rPr>
  </w:style>
  <w:style w:type="paragraph" w:styleId="23">
    <w:name w:val="Body Text Indent 2"/>
    <w:basedOn w:val="a"/>
    <w:link w:val="24"/>
    <w:uiPriority w:val="99"/>
    <w:semiHidden/>
    <w:unhideWhenUsed/>
    <w:rsid w:val="00017517"/>
    <w:pPr>
      <w:spacing w:after="0" w:line="240" w:lineRule="auto"/>
      <w:ind w:firstLine="709"/>
      <w:jc w:val="both"/>
    </w:pPr>
    <w:rPr>
      <w:rFonts w:ascii="Times New Roman" w:eastAsia="Times New Roman" w:hAnsi="Times New Roman" w:cs="Times New Roman"/>
      <w:sz w:val="25"/>
      <w:szCs w:val="25"/>
      <w:lang w:eastAsia="ru-RU"/>
    </w:rPr>
  </w:style>
  <w:style w:type="character" w:customStyle="1" w:styleId="24">
    <w:name w:val="Основной текст с отступом 2 Знак"/>
    <w:basedOn w:val="a0"/>
    <w:link w:val="23"/>
    <w:uiPriority w:val="99"/>
    <w:semiHidden/>
    <w:rsid w:val="00017517"/>
    <w:rPr>
      <w:rFonts w:ascii="Times New Roman" w:eastAsia="Times New Roman" w:hAnsi="Times New Roman" w:cs="Times New Roman"/>
      <w:sz w:val="25"/>
      <w:szCs w:val="25"/>
      <w:lang w:eastAsia="ru-RU"/>
    </w:rPr>
  </w:style>
  <w:style w:type="paragraph" w:styleId="31">
    <w:name w:val="Body Text Indent 3"/>
    <w:basedOn w:val="a"/>
    <w:link w:val="32"/>
    <w:unhideWhenUsed/>
    <w:rsid w:val="00017517"/>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017517"/>
    <w:rPr>
      <w:rFonts w:ascii="Times New Roman" w:eastAsia="Times New Roman" w:hAnsi="Times New Roman" w:cs="Times New Roman"/>
      <w:sz w:val="16"/>
      <w:szCs w:val="16"/>
      <w:lang w:eastAsia="ru-RU"/>
    </w:rPr>
  </w:style>
  <w:style w:type="paragraph" w:styleId="af4">
    <w:name w:val="Plain Text"/>
    <w:basedOn w:val="a"/>
    <w:link w:val="af5"/>
    <w:uiPriority w:val="99"/>
    <w:semiHidden/>
    <w:unhideWhenUsed/>
    <w:rsid w:val="00017517"/>
    <w:pPr>
      <w:spacing w:after="0" w:line="240" w:lineRule="auto"/>
      <w:jc w:val="both"/>
    </w:pPr>
    <w:rPr>
      <w:rFonts w:ascii="Consolas" w:eastAsia="Times New Roman" w:hAnsi="Consolas" w:cs="Consolas"/>
      <w:sz w:val="21"/>
      <w:szCs w:val="21"/>
      <w:lang w:eastAsia="ru-RU"/>
    </w:rPr>
  </w:style>
  <w:style w:type="character" w:customStyle="1" w:styleId="af5">
    <w:name w:val="Текст Знак"/>
    <w:basedOn w:val="a0"/>
    <w:link w:val="af4"/>
    <w:uiPriority w:val="99"/>
    <w:semiHidden/>
    <w:rsid w:val="00017517"/>
    <w:rPr>
      <w:rFonts w:ascii="Consolas" w:eastAsia="Times New Roman" w:hAnsi="Consolas" w:cs="Consolas"/>
      <w:sz w:val="21"/>
      <w:szCs w:val="21"/>
      <w:lang w:eastAsia="ru-RU"/>
    </w:rPr>
  </w:style>
  <w:style w:type="paragraph" w:styleId="af6">
    <w:name w:val="annotation subject"/>
    <w:basedOn w:val="aa"/>
    <w:next w:val="aa"/>
    <w:link w:val="af7"/>
    <w:unhideWhenUsed/>
    <w:rsid w:val="00017517"/>
    <w:rPr>
      <w:b/>
      <w:bCs/>
    </w:rPr>
  </w:style>
  <w:style w:type="character" w:customStyle="1" w:styleId="af7">
    <w:name w:val="Тема примечания Знак"/>
    <w:basedOn w:val="ab"/>
    <w:link w:val="af6"/>
    <w:rsid w:val="00017517"/>
    <w:rPr>
      <w:rFonts w:ascii="Calibri" w:eastAsia="Calibri" w:hAnsi="Calibri" w:cs="Times New Roman"/>
      <w:b/>
      <w:bCs/>
      <w:sz w:val="20"/>
      <w:szCs w:val="20"/>
    </w:rPr>
  </w:style>
  <w:style w:type="paragraph" w:styleId="af8">
    <w:name w:val="Balloon Text"/>
    <w:basedOn w:val="a"/>
    <w:link w:val="af9"/>
    <w:unhideWhenUsed/>
    <w:rsid w:val="00017517"/>
    <w:pPr>
      <w:spacing w:after="0" w:line="240" w:lineRule="auto"/>
      <w:jc w:val="both"/>
    </w:pPr>
    <w:rPr>
      <w:rFonts w:ascii="Tahoma" w:eastAsia="Times New Roman" w:hAnsi="Tahoma" w:cs="Tahoma"/>
      <w:sz w:val="16"/>
      <w:szCs w:val="16"/>
      <w:lang w:eastAsia="ru-RU"/>
    </w:rPr>
  </w:style>
  <w:style w:type="character" w:customStyle="1" w:styleId="af9">
    <w:name w:val="Текст выноски Знак"/>
    <w:basedOn w:val="a0"/>
    <w:link w:val="af8"/>
    <w:rsid w:val="00017517"/>
    <w:rPr>
      <w:rFonts w:ascii="Tahoma" w:eastAsia="Times New Roman" w:hAnsi="Tahoma" w:cs="Tahoma"/>
      <w:sz w:val="16"/>
      <w:szCs w:val="16"/>
      <w:lang w:eastAsia="ru-RU"/>
    </w:rPr>
  </w:style>
  <w:style w:type="character" w:customStyle="1" w:styleId="a4">
    <w:name w:val="Без интервала Знак"/>
    <w:link w:val="a3"/>
    <w:uiPriority w:val="1"/>
    <w:locked/>
    <w:rsid w:val="00017517"/>
    <w:rPr>
      <w:rFonts w:eastAsiaTheme="minorEastAsia"/>
      <w:lang w:eastAsia="ru-RU"/>
    </w:rPr>
  </w:style>
  <w:style w:type="character" w:customStyle="1" w:styleId="afa">
    <w:name w:val="Абзац списка Знак"/>
    <w:aliases w:val="Абзац списка для документа Знак"/>
    <w:link w:val="afb"/>
    <w:uiPriority w:val="34"/>
    <w:locked/>
    <w:rsid w:val="00017517"/>
    <w:rPr>
      <w:rFonts w:ascii="Times New Roman" w:eastAsiaTheme="minorEastAsia" w:hAnsi="Times New Roman" w:cs="Times New Roman"/>
      <w:lang w:eastAsia="ru-RU"/>
    </w:rPr>
  </w:style>
  <w:style w:type="paragraph" w:styleId="afb">
    <w:name w:val="List Paragraph"/>
    <w:aliases w:val="Абзац списка для документа"/>
    <w:basedOn w:val="a"/>
    <w:link w:val="afa"/>
    <w:uiPriority w:val="34"/>
    <w:qFormat/>
    <w:rsid w:val="00017517"/>
    <w:pPr>
      <w:spacing w:after="200" w:line="276" w:lineRule="auto"/>
      <w:ind w:left="720"/>
      <w:contextualSpacing/>
    </w:pPr>
    <w:rPr>
      <w:rFonts w:ascii="Times New Roman" w:eastAsiaTheme="minorEastAsia" w:hAnsi="Times New Roman" w:cs="Times New Roman"/>
      <w:lang w:eastAsia="ru-RU"/>
    </w:rPr>
  </w:style>
  <w:style w:type="paragraph" w:customStyle="1" w:styleId="ConsPlusNormal">
    <w:name w:val="ConsPlusNormal"/>
    <w:uiPriority w:val="99"/>
    <w:rsid w:val="00017517"/>
    <w:pPr>
      <w:widowControl w:val="0"/>
      <w:autoSpaceDE w:val="0"/>
      <w:autoSpaceDN w:val="0"/>
      <w:spacing w:after="0" w:line="240" w:lineRule="auto"/>
    </w:pPr>
    <w:rPr>
      <w:rFonts w:ascii="Calibri" w:eastAsia="Times New Roman" w:hAnsi="Calibri" w:cs="Calibri"/>
      <w:szCs w:val="20"/>
      <w:lang w:eastAsia="ru-RU"/>
    </w:rPr>
  </w:style>
  <w:style w:type="paragraph" w:customStyle="1" w:styleId="TableParagraph">
    <w:name w:val="Table Paragraph"/>
    <w:basedOn w:val="a"/>
    <w:uiPriority w:val="1"/>
    <w:qFormat/>
    <w:rsid w:val="00017517"/>
    <w:pPr>
      <w:widowControl w:val="0"/>
      <w:autoSpaceDE w:val="0"/>
      <w:autoSpaceDN w:val="0"/>
      <w:spacing w:after="0" w:line="240" w:lineRule="auto"/>
    </w:pPr>
    <w:rPr>
      <w:rFonts w:ascii="Times New Roman" w:eastAsia="Times New Roman" w:hAnsi="Times New Roman" w:cs="Times New Roman"/>
    </w:rPr>
  </w:style>
  <w:style w:type="character" w:customStyle="1" w:styleId="FontStyle12">
    <w:name w:val="Font Style12"/>
    <w:uiPriority w:val="99"/>
    <w:rsid w:val="00017517"/>
    <w:rPr>
      <w:rFonts w:ascii="Times New Roman" w:hAnsi="Times New Roman" w:cs="Times New Roman" w:hint="default"/>
      <w:b/>
      <w:bCs/>
      <w:sz w:val="24"/>
      <w:szCs w:val="24"/>
    </w:rPr>
  </w:style>
  <w:style w:type="character" w:customStyle="1" w:styleId="FontStyle13">
    <w:name w:val="Font Style13"/>
    <w:basedOn w:val="a0"/>
    <w:uiPriority w:val="99"/>
    <w:rsid w:val="00017517"/>
    <w:rPr>
      <w:rFonts w:ascii="Times New Roman" w:hAnsi="Times New Roman" w:cs="Times New Roman" w:hint="default"/>
      <w:sz w:val="26"/>
      <w:szCs w:val="26"/>
    </w:rPr>
  </w:style>
  <w:style w:type="character" w:customStyle="1" w:styleId="FontStyle19">
    <w:name w:val="Font Style19"/>
    <w:basedOn w:val="a0"/>
    <w:uiPriority w:val="99"/>
    <w:rsid w:val="00017517"/>
    <w:rPr>
      <w:rFonts w:ascii="Times New Roman" w:hAnsi="Times New Roman" w:cs="Times New Roman" w:hint="default"/>
      <w:sz w:val="22"/>
      <w:szCs w:val="22"/>
    </w:rPr>
  </w:style>
  <w:style w:type="character" w:customStyle="1" w:styleId="FontStyle18">
    <w:name w:val="Font Style18"/>
    <w:basedOn w:val="a0"/>
    <w:uiPriority w:val="99"/>
    <w:rsid w:val="00017517"/>
    <w:rPr>
      <w:rFonts w:ascii="Times New Roman" w:hAnsi="Times New Roman" w:cs="Times New Roman" w:hint="default"/>
      <w:b/>
      <w:bCs/>
      <w:sz w:val="22"/>
      <w:szCs w:val="22"/>
    </w:rPr>
  </w:style>
  <w:style w:type="character" w:customStyle="1" w:styleId="HTML1">
    <w:name w:val="Стандартный HTML Знак1"/>
    <w:basedOn w:val="a0"/>
    <w:uiPriority w:val="99"/>
    <w:semiHidden/>
    <w:rsid w:val="00017517"/>
    <w:rPr>
      <w:rFonts w:ascii="Consolas" w:hAnsi="Consolas" w:hint="default"/>
      <w:sz w:val="20"/>
      <w:szCs w:val="20"/>
    </w:rPr>
  </w:style>
  <w:style w:type="character" w:customStyle="1" w:styleId="13">
    <w:name w:val="Текст примечания Знак1"/>
    <w:basedOn w:val="a0"/>
    <w:uiPriority w:val="99"/>
    <w:semiHidden/>
    <w:rsid w:val="00017517"/>
    <w:rPr>
      <w:sz w:val="20"/>
      <w:szCs w:val="20"/>
    </w:rPr>
  </w:style>
  <w:style w:type="character" w:customStyle="1" w:styleId="14">
    <w:name w:val="Верхний колонтитул Знак1"/>
    <w:basedOn w:val="a0"/>
    <w:uiPriority w:val="99"/>
    <w:semiHidden/>
    <w:rsid w:val="00017517"/>
  </w:style>
  <w:style w:type="character" w:customStyle="1" w:styleId="15">
    <w:name w:val="Нижний колонтитул Знак1"/>
    <w:basedOn w:val="a0"/>
    <w:uiPriority w:val="99"/>
    <w:semiHidden/>
    <w:rsid w:val="00017517"/>
  </w:style>
  <w:style w:type="character" w:customStyle="1" w:styleId="16">
    <w:name w:val="Основной текст Знак1"/>
    <w:basedOn w:val="a0"/>
    <w:uiPriority w:val="99"/>
    <w:semiHidden/>
    <w:rsid w:val="00017517"/>
  </w:style>
  <w:style w:type="character" w:customStyle="1" w:styleId="210">
    <w:name w:val="Основной текст 2 Знак1"/>
    <w:basedOn w:val="a0"/>
    <w:uiPriority w:val="99"/>
    <w:semiHidden/>
    <w:rsid w:val="00017517"/>
  </w:style>
  <w:style w:type="character" w:customStyle="1" w:styleId="211">
    <w:name w:val="Основной текст с отступом 2 Знак1"/>
    <w:basedOn w:val="a0"/>
    <w:uiPriority w:val="99"/>
    <w:semiHidden/>
    <w:rsid w:val="00017517"/>
  </w:style>
  <w:style w:type="character" w:customStyle="1" w:styleId="310">
    <w:name w:val="Основной текст с отступом 3 Знак1"/>
    <w:basedOn w:val="a0"/>
    <w:uiPriority w:val="99"/>
    <w:semiHidden/>
    <w:rsid w:val="00017517"/>
    <w:rPr>
      <w:sz w:val="16"/>
      <w:szCs w:val="16"/>
    </w:rPr>
  </w:style>
  <w:style w:type="character" w:customStyle="1" w:styleId="17">
    <w:name w:val="Текст Знак1"/>
    <w:basedOn w:val="a0"/>
    <w:uiPriority w:val="99"/>
    <w:semiHidden/>
    <w:rsid w:val="00017517"/>
    <w:rPr>
      <w:rFonts w:ascii="Consolas" w:hAnsi="Consolas" w:hint="default"/>
      <w:sz w:val="21"/>
      <w:szCs w:val="21"/>
    </w:rPr>
  </w:style>
  <w:style w:type="character" w:customStyle="1" w:styleId="18">
    <w:name w:val="Тема примечания Знак1"/>
    <w:basedOn w:val="13"/>
    <w:uiPriority w:val="99"/>
    <w:semiHidden/>
    <w:rsid w:val="00017517"/>
    <w:rPr>
      <w:b/>
      <w:bCs/>
      <w:sz w:val="20"/>
      <w:szCs w:val="20"/>
    </w:rPr>
  </w:style>
  <w:style w:type="character" w:customStyle="1" w:styleId="19">
    <w:name w:val="Текст выноски Знак1"/>
    <w:basedOn w:val="a0"/>
    <w:uiPriority w:val="99"/>
    <w:semiHidden/>
    <w:rsid w:val="00017517"/>
    <w:rPr>
      <w:rFonts w:ascii="Segoe UI" w:hAnsi="Segoe UI" w:cs="Segoe UI" w:hint="default"/>
      <w:sz w:val="18"/>
      <w:szCs w:val="18"/>
    </w:rPr>
  </w:style>
  <w:style w:type="character" w:customStyle="1" w:styleId="FontStyle33">
    <w:name w:val="Font Style33"/>
    <w:uiPriority w:val="99"/>
    <w:rsid w:val="00017517"/>
    <w:rPr>
      <w:rFonts w:ascii="Times New Roman" w:hAnsi="Times New Roman" w:cs="Times New Roman" w:hint="default"/>
      <w:sz w:val="26"/>
      <w:szCs w:val="26"/>
    </w:rPr>
  </w:style>
  <w:style w:type="character" w:customStyle="1" w:styleId="nowrap">
    <w:name w:val="nowrap"/>
    <w:basedOn w:val="a0"/>
    <w:rsid w:val="00017517"/>
  </w:style>
  <w:style w:type="table" w:customStyle="1" w:styleId="1a">
    <w:name w:val="Сетка таблицы1"/>
    <w:basedOn w:val="a1"/>
    <w:uiPriority w:val="59"/>
    <w:rsid w:val="0001751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uiPriority w:val="59"/>
    <w:rsid w:val="0001751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59"/>
    <w:rsid w:val="00017517"/>
    <w:pPr>
      <w:spacing w:after="0" w:line="240" w:lineRule="auto"/>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10">
    <w:name w:val="Нет списка11"/>
    <w:next w:val="a2"/>
    <w:uiPriority w:val="99"/>
    <w:semiHidden/>
    <w:unhideWhenUsed/>
    <w:rsid w:val="00017517"/>
  </w:style>
  <w:style w:type="numbering" w:customStyle="1" w:styleId="111">
    <w:name w:val="Нет списка111"/>
    <w:next w:val="a2"/>
    <w:uiPriority w:val="99"/>
    <w:semiHidden/>
    <w:unhideWhenUsed/>
    <w:rsid w:val="00017517"/>
  </w:style>
  <w:style w:type="numbering" w:customStyle="1" w:styleId="1111">
    <w:name w:val="Нет списка1111"/>
    <w:next w:val="a2"/>
    <w:uiPriority w:val="99"/>
    <w:semiHidden/>
    <w:unhideWhenUsed/>
    <w:rsid w:val="00017517"/>
  </w:style>
  <w:style w:type="character" w:styleId="afc">
    <w:name w:val="Strong"/>
    <w:basedOn w:val="a0"/>
    <w:uiPriority w:val="22"/>
    <w:qFormat/>
    <w:rsid w:val="00017517"/>
    <w:rPr>
      <w:b/>
      <w:bCs/>
    </w:rPr>
  </w:style>
  <w:style w:type="character" w:customStyle="1" w:styleId="50">
    <w:name w:val="Заголовок 5 Знак"/>
    <w:basedOn w:val="a0"/>
    <w:link w:val="5"/>
    <w:uiPriority w:val="9"/>
    <w:semiHidden/>
    <w:rsid w:val="00626C1B"/>
    <w:rPr>
      <w:rFonts w:ascii="Calibri Light" w:eastAsia="Times New Roman" w:hAnsi="Calibri Light" w:cs="Times New Roman"/>
      <w:color w:val="1F3763"/>
      <w:sz w:val="26"/>
      <w:szCs w:val="20"/>
      <w:lang w:eastAsia="ru-RU"/>
    </w:rPr>
  </w:style>
  <w:style w:type="numbering" w:customStyle="1" w:styleId="26">
    <w:name w:val="Нет списка2"/>
    <w:next w:val="a2"/>
    <w:uiPriority w:val="99"/>
    <w:semiHidden/>
    <w:unhideWhenUsed/>
    <w:rsid w:val="00626C1B"/>
  </w:style>
  <w:style w:type="table" w:customStyle="1" w:styleId="6">
    <w:name w:val="Сетка таблицы6"/>
    <w:basedOn w:val="a1"/>
    <w:next w:val="a5"/>
    <w:uiPriority w:val="59"/>
    <w:rsid w:val="00626C1B"/>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 Grid_0"/>
    <w:basedOn w:val="a1"/>
    <w:uiPriority w:val="59"/>
    <w:rsid w:val="00626C1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d">
    <w:name w:val="footnote reference"/>
    <w:uiPriority w:val="99"/>
    <w:unhideWhenUsed/>
    <w:qFormat/>
    <w:rsid w:val="00626C1B"/>
    <w:rPr>
      <w:vertAlign w:val="superscript"/>
    </w:rPr>
  </w:style>
  <w:style w:type="paragraph" w:styleId="afe">
    <w:name w:val="Normal (Web)"/>
    <w:basedOn w:val="a"/>
    <w:uiPriority w:val="99"/>
    <w:unhideWhenUsed/>
    <w:rsid w:val="00626C1B"/>
    <w:pPr>
      <w:spacing w:before="100" w:beforeAutospacing="1" w:after="100" w:afterAutospacing="1" w:line="240" w:lineRule="auto"/>
    </w:pPr>
    <w:rPr>
      <w:rFonts w:ascii="Calibri" w:hAnsi="Calibri" w:cs="Calibri"/>
      <w:lang w:eastAsia="ru-RU"/>
    </w:rPr>
  </w:style>
  <w:style w:type="table" w:customStyle="1" w:styleId="TableGrid1">
    <w:name w:val="Table Grid_1"/>
    <w:basedOn w:val="a1"/>
    <w:uiPriority w:val="39"/>
    <w:rsid w:val="00626C1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626C1B"/>
    <w:pPr>
      <w:spacing w:after="0" w:line="240" w:lineRule="auto"/>
    </w:pPr>
    <w:rPr>
      <w:rFonts w:ascii="Times New Roman" w:eastAsia="Times New Roman" w:hAnsi="Times New Roman" w:cs="Times New Roman"/>
      <w:sz w:val="24"/>
      <w:szCs w:val="24"/>
      <w:lang w:val="en-US"/>
    </w:rPr>
  </w:style>
  <w:style w:type="character" w:styleId="aff0">
    <w:name w:val="Emphasis"/>
    <w:basedOn w:val="a0"/>
    <w:uiPriority w:val="20"/>
    <w:qFormat/>
    <w:rsid w:val="00626C1B"/>
    <w:rPr>
      <w:i/>
      <w:iCs/>
    </w:rPr>
  </w:style>
  <w:style w:type="character" w:styleId="aff1">
    <w:name w:val="Unresolved Mention"/>
    <w:basedOn w:val="a0"/>
    <w:uiPriority w:val="99"/>
    <w:semiHidden/>
    <w:unhideWhenUsed/>
    <w:rsid w:val="00626C1B"/>
    <w:rPr>
      <w:color w:val="605E5C"/>
      <w:shd w:val="clear" w:color="auto" w:fill="E1DFDD"/>
    </w:rPr>
  </w:style>
  <w:style w:type="character" w:styleId="aff2">
    <w:name w:val="annotation reference"/>
    <w:basedOn w:val="a0"/>
    <w:rsid w:val="00626C1B"/>
    <w:rPr>
      <w:sz w:val="16"/>
      <w:szCs w:val="16"/>
    </w:rPr>
  </w:style>
  <w:style w:type="paragraph" w:customStyle="1" w:styleId="Style1">
    <w:name w:val="Style1"/>
    <w:basedOn w:val="a"/>
    <w:uiPriority w:val="99"/>
    <w:rsid w:val="00626C1B"/>
    <w:pPr>
      <w:widowControl w:val="0"/>
      <w:autoSpaceDE w:val="0"/>
      <w:autoSpaceDN w:val="0"/>
      <w:adjustRightInd w:val="0"/>
      <w:spacing w:after="0" w:line="317" w:lineRule="exact"/>
      <w:ind w:firstLine="475"/>
      <w:jc w:val="both"/>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626C1B"/>
    <w:pPr>
      <w:widowControl w:val="0"/>
      <w:autoSpaceDE w:val="0"/>
      <w:autoSpaceDN w:val="0"/>
      <w:adjustRightInd w:val="0"/>
      <w:spacing w:after="0" w:line="324" w:lineRule="exact"/>
      <w:jc w:val="center"/>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626C1B"/>
    <w:pPr>
      <w:widowControl w:val="0"/>
      <w:autoSpaceDE w:val="0"/>
      <w:autoSpaceDN w:val="0"/>
      <w:adjustRightInd w:val="0"/>
      <w:spacing w:after="0" w:line="324" w:lineRule="exact"/>
      <w:ind w:firstLine="888"/>
      <w:jc w:val="both"/>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626C1B"/>
    <w:pPr>
      <w:widowControl w:val="0"/>
      <w:autoSpaceDE w:val="0"/>
      <w:autoSpaceDN w:val="0"/>
      <w:adjustRightInd w:val="0"/>
      <w:spacing w:after="0" w:line="312" w:lineRule="exact"/>
      <w:ind w:firstLine="1291"/>
      <w:jc w:val="both"/>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626C1B"/>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character" w:customStyle="1" w:styleId="FontStyle32">
    <w:name w:val="Font Style32"/>
    <w:basedOn w:val="a0"/>
    <w:uiPriority w:val="99"/>
    <w:rsid w:val="00626C1B"/>
    <w:rPr>
      <w:rFonts w:ascii="Times New Roman" w:hAnsi="Times New Roman" w:cs="Times New Roman"/>
      <w:sz w:val="26"/>
      <w:szCs w:val="26"/>
    </w:rPr>
  </w:style>
  <w:style w:type="character" w:customStyle="1" w:styleId="FontStyle30">
    <w:name w:val="Font Style30"/>
    <w:basedOn w:val="a0"/>
    <w:uiPriority w:val="99"/>
    <w:rsid w:val="00626C1B"/>
    <w:rPr>
      <w:rFonts w:ascii="Georgia" w:hAnsi="Georgia" w:cs="Georgia"/>
      <w:spacing w:val="-10"/>
      <w:sz w:val="24"/>
      <w:szCs w:val="24"/>
    </w:rPr>
  </w:style>
  <w:style w:type="character" w:customStyle="1" w:styleId="FontStyle31">
    <w:name w:val="Font Style31"/>
    <w:basedOn w:val="a0"/>
    <w:uiPriority w:val="99"/>
    <w:rsid w:val="00626C1B"/>
    <w:rPr>
      <w:rFonts w:ascii="Times New Roman" w:hAnsi="Times New Roman" w:cs="Times New Roman"/>
      <w:sz w:val="22"/>
      <w:szCs w:val="22"/>
    </w:rPr>
  </w:style>
  <w:style w:type="paragraph" w:customStyle="1" w:styleId="Style13">
    <w:name w:val="Style13"/>
    <w:basedOn w:val="a"/>
    <w:uiPriority w:val="99"/>
    <w:rsid w:val="00626C1B"/>
    <w:pPr>
      <w:widowControl w:val="0"/>
      <w:autoSpaceDE w:val="0"/>
      <w:autoSpaceDN w:val="0"/>
      <w:adjustRightInd w:val="0"/>
      <w:spacing w:after="0" w:line="240" w:lineRule="auto"/>
      <w:jc w:val="right"/>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626C1B"/>
    <w:pPr>
      <w:widowControl w:val="0"/>
      <w:autoSpaceDE w:val="0"/>
      <w:autoSpaceDN w:val="0"/>
      <w:adjustRightInd w:val="0"/>
      <w:spacing w:after="0" w:line="312" w:lineRule="exact"/>
      <w:ind w:firstLine="725"/>
      <w:jc w:val="both"/>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626C1B"/>
    <w:pPr>
      <w:widowControl w:val="0"/>
      <w:autoSpaceDE w:val="0"/>
      <w:autoSpaceDN w:val="0"/>
      <w:adjustRightInd w:val="0"/>
      <w:spacing w:after="0" w:line="326" w:lineRule="exact"/>
    </w:pPr>
    <w:rPr>
      <w:rFonts w:ascii="Times New Roman" w:eastAsiaTheme="minorEastAsia" w:hAnsi="Times New Roman" w:cs="Times New Roman"/>
      <w:sz w:val="24"/>
      <w:szCs w:val="24"/>
      <w:lang w:eastAsia="ru-RU"/>
    </w:rPr>
  </w:style>
  <w:style w:type="table" w:customStyle="1" w:styleId="112">
    <w:name w:val="Сетка таблицы11"/>
    <w:basedOn w:val="a1"/>
    <w:next w:val="a5"/>
    <w:uiPriority w:val="39"/>
    <w:rsid w:val="00626C1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Абзац списка1"/>
    <w:basedOn w:val="a"/>
    <w:rsid w:val="00626C1B"/>
    <w:pPr>
      <w:spacing w:after="200" w:line="276" w:lineRule="auto"/>
      <w:ind w:left="720"/>
      <w:contextualSpacing/>
    </w:pPr>
    <w:rPr>
      <w:rFonts w:ascii="Calibri" w:eastAsia="Times New Roman" w:hAnsi="Calibri" w:cs="Times New Roman"/>
      <w:lang w:val="en-US"/>
    </w:rPr>
  </w:style>
  <w:style w:type="table" w:customStyle="1" w:styleId="TableGrid">
    <w:name w:val="TableGrid"/>
    <w:rsid w:val="00626C1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ConsNormal">
    <w:name w:val="ConsNormal"/>
    <w:rsid w:val="00626C1B"/>
    <w:pPr>
      <w:widowControl w:val="0"/>
      <w:autoSpaceDE w:val="0"/>
      <w:autoSpaceDN w:val="0"/>
      <w:adjustRightInd w:val="0"/>
      <w:spacing w:after="0" w:line="240" w:lineRule="auto"/>
      <w:ind w:right="19772" w:firstLine="720"/>
    </w:pPr>
    <w:rPr>
      <w:rFonts w:ascii="Arial" w:eastAsia="Times New Roman" w:hAnsi="Arial" w:cs="Arial"/>
      <w:sz w:val="18"/>
      <w:szCs w:val="18"/>
      <w:lang w:eastAsia="ru-RU"/>
    </w:rPr>
  </w:style>
  <w:style w:type="character" w:customStyle="1" w:styleId="apple-converted-space">
    <w:name w:val="apple-converted-space"/>
    <w:basedOn w:val="a0"/>
    <w:rsid w:val="00626C1B"/>
  </w:style>
  <w:style w:type="table" w:customStyle="1" w:styleId="311">
    <w:name w:val="Сетка таблицы31"/>
    <w:basedOn w:val="a1"/>
    <w:next w:val="a5"/>
    <w:uiPriority w:val="39"/>
    <w:rsid w:val="00626C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39"/>
    <w:rsid w:val="00626C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626C1B"/>
  </w:style>
  <w:style w:type="table" w:customStyle="1" w:styleId="51">
    <w:name w:val="Сетка таблицы5"/>
    <w:basedOn w:val="a1"/>
    <w:next w:val="a5"/>
    <w:uiPriority w:val="39"/>
    <w:rsid w:val="00626C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semiHidden/>
    <w:unhideWhenUsed/>
    <w:qFormat/>
    <w:rsid w:val="00626C1B"/>
    <w:pPr>
      <w:keepNext/>
      <w:keepLines/>
      <w:spacing w:before="200" w:after="0" w:line="240" w:lineRule="auto"/>
      <w:jc w:val="both"/>
      <w:outlineLvl w:val="4"/>
    </w:pPr>
    <w:rPr>
      <w:rFonts w:ascii="Calibri Light" w:eastAsia="Times New Roman" w:hAnsi="Calibri Light" w:cs="Times New Roman"/>
      <w:color w:val="1F3763"/>
      <w:sz w:val="26"/>
      <w:szCs w:val="20"/>
      <w:lang w:eastAsia="ru-RU"/>
    </w:rPr>
  </w:style>
  <w:style w:type="numbering" w:customStyle="1" w:styleId="212">
    <w:name w:val="Нет списка21"/>
    <w:next w:val="a2"/>
    <w:uiPriority w:val="99"/>
    <w:semiHidden/>
    <w:unhideWhenUsed/>
    <w:rsid w:val="00626C1B"/>
  </w:style>
  <w:style w:type="table" w:customStyle="1" w:styleId="TableGrid10">
    <w:name w:val="TableGrid1"/>
    <w:rsid w:val="00626C1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213">
    <w:name w:val="Сетка таблицы21"/>
    <w:basedOn w:val="a1"/>
    <w:next w:val="a5"/>
    <w:uiPriority w:val="59"/>
    <w:rsid w:val="00626C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626C1B"/>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uiPriority w:val="99"/>
    <w:rsid w:val="00626C1B"/>
    <w:pPr>
      <w:widowControl w:val="0"/>
      <w:autoSpaceDE w:val="0"/>
      <w:autoSpaceDN w:val="0"/>
      <w:adjustRightInd w:val="0"/>
      <w:spacing w:after="0" w:line="240" w:lineRule="auto"/>
    </w:pPr>
    <w:rPr>
      <w:rFonts w:ascii="Calibri" w:eastAsiaTheme="minorEastAsia" w:hAnsi="Calibri" w:cs="Calibri"/>
      <w:b/>
      <w:bCs/>
      <w:lang w:eastAsia="ru-RU"/>
    </w:rPr>
  </w:style>
  <w:style w:type="character" w:customStyle="1" w:styleId="511">
    <w:name w:val="Заголовок 5 Знак1"/>
    <w:basedOn w:val="a0"/>
    <w:uiPriority w:val="9"/>
    <w:semiHidden/>
    <w:rsid w:val="00626C1B"/>
    <w:rPr>
      <w:rFonts w:asciiTheme="majorHAnsi" w:eastAsiaTheme="majorEastAsia" w:hAnsiTheme="majorHAnsi" w:cstheme="majorBidi"/>
      <w:color w:val="2F5496" w:themeColor="accent1" w:themeShade="BF"/>
    </w:rPr>
  </w:style>
  <w:style w:type="character" w:customStyle="1" w:styleId="1c">
    <w:name w:val="Неразрешенное упоминание1"/>
    <w:basedOn w:val="a0"/>
    <w:uiPriority w:val="99"/>
    <w:semiHidden/>
    <w:unhideWhenUsed/>
    <w:rsid w:val="00626C1B"/>
    <w:rPr>
      <w:color w:val="605E5C"/>
      <w:shd w:val="clear" w:color="auto" w:fill="E1DFDD"/>
    </w:rPr>
  </w:style>
  <w:style w:type="table" w:customStyle="1" w:styleId="71">
    <w:name w:val="Сетка таблицы7"/>
    <w:basedOn w:val="a1"/>
    <w:next w:val="a5"/>
    <w:uiPriority w:val="59"/>
    <w:rsid w:val="00626C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5"/>
    <w:uiPriority w:val="59"/>
    <w:rsid w:val="00626C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5"/>
    <w:uiPriority w:val="59"/>
    <w:rsid w:val="00626C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626C1B"/>
  </w:style>
  <w:style w:type="table" w:customStyle="1" w:styleId="61">
    <w:name w:val="Сетка таблицы61"/>
    <w:basedOn w:val="a1"/>
    <w:next w:val="a5"/>
    <w:uiPriority w:val="59"/>
    <w:rsid w:val="00626C1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
    <w:name w:val="Сетка таблицы6_0"/>
    <w:basedOn w:val="a1"/>
    <w:next w:val="TableGrid2"/>
    <w:uiPriority w:val="59"/>
    <w:rsid w:val="00626C1B"/>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_2"/>
    <w:basedOn w:val="a1"/>
    <w:uiPriority w:val="59"/>
    <w:rsid w:val="00626C1B"/>
    <w:pPr>
      <w:spacing w:after="0" w:line="240" w:lineRule="auto"/>
    </w:pPr>
    <w:rPr>
      <w:rFonts w:ascii="Calibri" w:eastAsia="Times New Roman" w:hAnsi="Calibri"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2">
    <w:name w:val="Нет списка4"/>
    <w:next w:val="a2"/>
    <w:uiPriority w:val="99"/>
    <w:semiHidden/>
    <w:unhideWhenUsed/>
    <w:rsid w:val="00227295"/>
  </w:style>
  <w:style w:type="table" w:customStyle="1" w:styleId="121">
    <w:name w:val="Сетка таблицы12"/>
    <w:basedOn w:val="a1"/>
    <w:next w:val="a5"/>
    <w:uiPriority w:val="39"/>
    <w:rsid w:val="002272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5"/>
    <w:uiPriority w:val="39"/>
    <w:rsid w:val="002272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227295"/>
  </w:style>
  <w:style w:type="numbering" w:customStyle="1" w:styleId="220">
    <w:name w:val="Нет списка22"/>
    <w:next w:val="a2"/>
    <w:uiPriority w:val="99"/>
    <w:semiHidden/>
    <w:unhideWhenUsed/>
    <w:rsid w:val="00227295"/>
  </w:style>
  <w:style w:type="numbering" w:customStyle="1" w:styleId="312">
    <w:name w:val="Нет списка31"/>
    <w:next w:val="a2"/>
    <w:uiPriority w:val="99"/>
    <w:semiHidden/>
    <w:unhideWhenUsed/>
    <w:rsid w:val="00227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2551</Words>
  <Characters>14546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CSIP12</dc:creator>
  <cp:keywords/>
  <dc:description/>
  <cp:lastModifiedBy>Лоскутова Анастасия Сергеевна</cp:lastModifiedBy>
  <cp:revision>2</cp:revision>
  <cp:lastPrinted>2026-09-18T07:55:00Z</cp:lastPrinted>
  <dcterms:created xsi:type="dcterms:W3CDTF">2026-09-18T08:11:00Z</dcterms:created>
  <dcterms:modified xsi:type="dcterms:W3CDTF">2026-09-18T08:11:00Z</dcterms:modified>
</cp:coreProperties>
</file>