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5658" w14:textId="77777777" w:rsidR="00CA7683" w:rsidRDefault="00CA7683" w:rsidP="00CA768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2"/>
      </w:tblGrid>
      <w:tr w:rsidR="00CA7683" w:rsidRPr="000D10A0" w14:paraId="3305BBDC" w14:textId="77777777" w:rsidTr="00D82AD9">
        <w:tc>
          <w:tcPr>
            <w:tcW w:w="2500" w:type="pct"/>
          </w:tcPr>
          <w:p w14:paraId="24481707" w14:textId="77777777" w:rsidR="00CA7683" w:rsidRPr="000D10A0" w:rsidRDefault="00CA7683" w:rsidP="00D82AD9">
            <w:pPr>
              <w:rPr>
                <w:rFonts w:ascii="Times New Roman" w:hAnsi="Times New Roman" w:cs="Times New Roman"/>
                <w:color w:val="000000"/>
                <w:sz w:val="24"/>
                <w:szCs w:val="24"/>
                <w:shd w:val="clear" w:color="auto" w:fill="FFFFFF"/>
              </w:rPr>
            </w:pPr>
            <w:bookmarkStart w:id="0" w:name="_Hlk80612518"/>
            <w:bookmarkStart w:id="1" w:name="_Hlk80613806"/>
          </w:p>
        </w:tc>
        <w:tc>
          <w:tcPr>
            <w:tcW w:w="2500" w:type="pct"/>
          </w:tcPr>
          <w:p w14:paraId="580781A7" w14:textId="3981F0D8" w:rsidR="00CA7683" w:rsidRPr="000D10A0" w:rsidRDefault="00CA7683" w:rsidP="00D82AD9">
            <w:pPr>
              <w:rPr>
                <w:rFonts w:ascii="Times New Roman" w:hAnsi="Times New Roman" w:cs="Times New Roman"/>
                <w:color w:val="000000"/>
                <w:sz w:val="24"/>
                <w:szCs w:val="24"/>
                <w:shd w:val="clear" w:color="auto" w:fill="FFFFFF"/>
              </w:rPr>
            </w:pPr>
          </w:p>
        </w:tc>
      </w:tr>
    </w:tbl>
    <w:p w14:paraId="78CC3138" w14:textId="77777777" w:rsidR="00CA7683" w:rsidRDefault="00CA7683" w:rsidP="00CA768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5307EED4" w14:textId="7F4AEF53" w:rsidR="00CA7683" w:rsidRDefault="00CA7683" w:rsidP="00CA768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Порядок деятельности унитарной некоммерческой организации </w:t>
      </w:r>
    </w:p>
    <w:p w14:paraId="726224F6" w14:textId="77777777" w:rsidR="00CA7683" w:rsidRDefault="00CA7683" w:rsidP="00CA768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размещения временно свободных денежных средств </w:t>
      </w:r>
    </w:p>
    <w:bookmarkEnd w:id="0"/>
    <w:p w14:paraId="3A30EB6D" w14:textId="77777777" w:rsidR="00CA7683" w:rsidRDefault="00CA7683" w:rsidP="00CA768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01C48A65" w14:textId="77777777" w:rsidR="00CA7683" w:rsidRDefault="00CA7683" w:rsidP="00CA768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 Общие положения</w:t>
      </w:r>
    </w:p>
    <w:p w14:paraId="6BFDF757" w14:textId="77777777" w:rsidR="00CA7683" w:rsidRDefault="00CA7683" w:rsidP="00CA7683">
      <w:pPr>
        <w:spacing w:after="0" w:line="240" w:lineRule="auto"/>
        <w:jc w:val="center"/>
        <w:rPr>
          <w:rFonts w:ascii="Times New Roman" w:eastAsia="Times New Roman" w:hAnsi="Times New Roman" w:cs="Times New Roman"/>
          <w:sz w:val="26"/>
          <w:szCs w:val="26"/>
          <w:lang w:eastAsia="ru-RU"/>
        </w:rPr>
      </w:pPr>
    </w:p>
    <w:p w14:paraId="0906BCB9"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Pr>
          <w:rFonts w:ascii="Times New Roman" w:eastAsia="Times New Roman" w:hAnsi="Times New Roman" w:cs="Times New Roman"/>
          <w:bCs/>
          <w:sz w:val="26"/>
          <w:szCs w:val="26"/>
          <w:lang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bCs/>
          <w:sz w:val="26"/>
          <w:szCs w:val="26"/>
          <w:lang w:eastAsia="ru-RU"/>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6282AFD7"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4AA0B282"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11ECF22E"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1.4. В целях осуществления деятельности, направленной на обеспечение доступа субъектов малого и среднего предпринимательства Краснодарского края, физических лиц, применяющих специальный налоговый режим "Налог на профессиональный доход" (далее - субъекты МСП</w:t>
      </w:r>
      <w:r>
        <w:rPr>
          <w:rFonts w:ascii="Times New Roman" w:eastAsia="Times New Roman" w:hAnsi="Times New Roman" w:cs="Times New Roman"/>
          <w:bCs/>
          <w:sz w:val="26"/>
          <w:szCs w:val="26"/>
          <w:vertAlign w:val="superscript"/>
          <w:lang w:eastAsia="ru-RU"/>
        </w:rPr>
        <w:footnoteReference w:id="1"/>
      </w:r>
      <w:r>
        <w:rPr>
          <w:rFonts w:ascii="Times New Roman" w:eastAsia="Times New Roman" w:hAnsi="Times New Roman" w:cs="Times New Roman"/>
          <w:bCs/>
          <w:sz w:val="26"/>
          <w:szCs w:val="26"/>
          <w:lang w:eastAsia="ru-RU"/>
        </w:rPr>
        <w:t>),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Фонд формирует гарантийный капитал за счет средств бюджетов всех уровней (за исключением денежных средств на исполнение обязательств Фонда по поручительствам, предоставленным в целях обеспечения исполнения обязательств субъектов МСП,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гарантийной деятельности Фонда, иных целевых поступлений.</w:t>
      </w:r>
    </w:p>
    <w:p w14:paraId="4A139717"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Размер гарантийного капитала Фонда устанавливается по состоянию на начало отчетного периода (квартал, год) на уровне стоимости чистых активов Фонда по данным бухгалтерской (финансовой) отчетности Фонда на начало соответствующего отчетного периода (квартал, год) и определяется как разность между величиной принимаемых к расчету активов и величиной принимаемых к расчету обязательств с учетом </w:t>
      </w:r>
      <w:r>
        <w:rPr>
          <w:rFonts w:ascii="Times New Roman" w:eastAsia="Times New Roman" w:hAnsi="Times New Roman" w:cs="Times New Roman"/>
          <w:sz w:val="26"/>
          <w:szCs w:val="26"/>
          <w:lang w:eastAsia="ru-RU"/>
        </w:rPr>
        <w:lastRenderedPageBreak/>
        <w:t>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утверждается исполнительным директором Фонда.</w:t>
      </w:r>
    </w:p>
    <w:p w14:paraId="6C983906"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будущих периодов стоимость чистых активов Фонда увеличивается на сумму таких доходов будущих периодов.</w:t>
      </w:r>
    </w:p>
    <w:p w14:paraId="26D09C0F"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w:t>
      </w:r>
      <w:r>
        <w:rPr>
          <w:rFonts w:ascii="SchoolBook" w:eastAsia="Times New Roman" w:hAnsi="SchoolBook" w:cs="Times New Roman"/>
          <w:color w:val="000000"/>
          <w:sz w:val="26"/>
          <w:szCs w:val="26"/>
          <w:shd w:val="clear" w:color="auto" w:fill="FFFFFF"/>
          <w:lang w:eastAsia="ru-RU"/>
        </w:rPr>
        <w:t>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исполнительным директором Фонда</w:t>
      </w:r>
      <w:r>
        <w:rPr>
          <w:rFonts w:ascii="Calibri" w:eastAsia="Times New Roman" w:hAnsi="Calibri" w:cs="Times New Roman"/>
          <w:color w:val="000000"/>
          <w:sz w:val="26"/>
          <w:szCs w:val="26"/>
          <w:shd w:val="clear" w:color="auto" w:fill="FFFFFF"/>
          <w:lang w:eastAsia="ru-RU"/>
        </w:rPr>
        <w:t xml:space="preserve">. </w:t>
      </w:r>
    </w:p>
    <w:p w14:paraId="2BFFAF1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МСП.</w:t>
      </w:r>
    </w:p>
    <w:p w14:paraId="0AED9FD7" w14:textId="77777777" w:rsidR="00CA7683" w:rsidRDefault="00CA7683" w:rsidP="00CA7683">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 Ключевыми показателями эффективности деятельности Фонда являются:</w:t>
      </w:r>
    </w:p>
    <w:p w14:paraId="5919A657" w14:textId="77777777" w:rsidR="00CA7683" w:rsidRDefault="00CA7683" w:rsidP="00CA7683">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годовой размер поручительств, предоставленных субъектам МСП, с учетом поручительств, выданных в рамках </w:t>
      </w:r>
      <w:proofErr w:type="spellStart"/>
      <w:r>
        <w:rPr>
          <w:rFonts w:ascii="Times New Roman" w:eastAsia="Times New Roman" w:hAnsi="Times New Roman" w:cs="Times New Roman"/>
          <w:sz w:val="26"/>
          <w:szCs w:val="26"/>
          <w:lang w:eastAsia="ru-RU"/>
        </w:rPr>
        <w:t>согарантий</w:t>
      </w:r>
      <w:proofErr w:type="spellEnd"/>
      <w:r>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Pr>
          <w:rFonts w:ascii="Times New Roman" w:eastAsia="Times New Roman" w:hAnsi="Times New Roman" w:cs="Times New Roman"/>
          <w:sz w:val="26"/>
          <w:szCs w:val="26"/>
          <w:lang w:eastAsia="ru-RU"/>
        </w:rPr>
        <w:t>согарантии</w:t>
      </w:r>
      <w:proofErr w:type="spellEnd"/>
      <w:r>
        <w:rPr>
          <w:rFonts w:ascii="Times New Roman" w:eastAsia="Times New Roman" w:hAnsi="Times New Roman" w:cs="Times New Roman"/>
          <w:sz w:val="26"/>
          <w:szCs w:val="26"/>
          <w:lang w:eastAsia="ru-RU"/>
        </w:rPr>
        <w:t>);</w:t>
      </w:r>
    </w:p>
    <w:p w14:paraId="480F2A07" w14:textId="77777777" w:rsidR="00CA7683" w:rsidRDefault="00CA7683" w:rsidP="00CA7683">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годовой объем привлеченного субъектами МСП финансирования с помощью предоставленных Фондом поручительств, с учетом средств, привлеченных по поручительствам в рамках </w:t>
      </w:r>
      <w:proofErr w:type="spellStart"/>
      <w:r>
        <w:rPr>
          <w:rFonts w:ascii="Times New Roman" w:eastAsia="Times New Roman" w:hAnsi="Times New Roman" w:cs="Times New Roman"/>
          <w:sz w:val="26"/>
          <w:szCs w:val="26"/>
          <w:lang w:eastAsia="ru-RU"/>
        </w:rPr>
        <w:t>согарантий</w:t>
      </w:r>
      <w:proofErr w:type="spellEnd"/>
      <w:r>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Pr>
          <w:rFonts w:ascii="Times New Roman" w:eastAsia="Times New Roman" w:hAnsi="Times New Roman" w:cs="Times New Roman"/>
          <w:sz w:val="26"/>
          <w:szCs w:val="26"/>
          <w:lang w:eastAsia="ru-RU"/>
        </w:rPr>
        <w:t>согарантии</w:t>
      </w:r>
      <w:proofErr w:type="spellEnd"/>
      <w:r>
        <w:rPr>
          <w:rFonts w:ascii="Times New Roman" w:eastAsia="Times New Roman" w:hAnsi="Times New Roman" w:cs="Times New Roman"/>
          <w:sz w:val="26"/>
          <w:szCs w:val="26"/>
          <w:lang w:eastAsia="ru-RU"/>
        </w:rPr>
        <w:t>);</w:t>
      </w:r>
    </w:p>
    <w:p w14:paraId="08CC20E5" w14:textId="77777777" w:rsidR="00CA7683" w:rsidRDefault="00CA7683" w:rsidP="00CA7683">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отношение действующих поручительств Фонда, рассчитанных с учетом поручительств, предоставленных субъектам МСП в рамках </w:t>
      </w:r>
      <w:proofErr w:type="spellStart"/>
      <w:r>
        <w:rPr>
          <w:rFonts w:ascii="Times New Roman" w:eastAsia="Times New Roman" w:hAnsi="Times New Roman" w:cs="Times New Roman"/>
          <w:sz w:val="26"/>
          <w:szCs w:val="26"/>
          <w:lang w:eastAsia="ru-RU"/>
        </w:rPr>
        <w:t>согарантий</w:t>
      </w:r>
      <w:proofErr w:type="spellEnd"/>
      <w:r>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Pr>
          <w:rFonts w:ascii="Times New Roman" w:eastAsia="Times New Roman" w:hAnsi="Times New Roman" w:cs="Times New Roman"/>
          <w:sz w:val="26"/>
          <w:szCs w:val="26"/>
          <w:lang w:eastAsia="ru-RU"/>
        </w:rPr>
        <w:t>согарантии</w:t>
      </w:r>
      <w:proofErr w:type="spellEnd"/>
      <w:r>
        <w:rPr>
          <w:rFonts w:ascii="Times New Roman" w:eastAsia="Times New Roman" w:hAnsi="Times New Roman" w:cs="Times New Roman"/>
          <w:sz w:val="26"/>
          <w:szCs w:val="26"/>
          <w:lang w:eastAsia="ru-RU"/>
        </w:rPr>
        <w:t>), к сумме его гарантийного капитала на отчетную дату;</w:t>
      </w:r>
    </w:p>
    <w:p w14:paraId="1A169635" w14:textId="77777777" w:rsidR="00CA7683" w:rsidRDefault="00CA7683" w:rsidP="00CA7683">
      <w:pPr>
        <w:tabs>
          <w:tab w:val="left" w:pos="284"/>
        </w:tabs>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4) результат от операционной и финансовой деятельности за год по основному виду деятельности Фонда. </w:t>
      </w:r>
    </w:p>
    <w:p w14:paraId="6F8D3EC0" w14:textId="77777777" w:rsidR="00CA7683" w:rsidRDefault="00CA7683" w:rsidP="00CA7683">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Предоставление поручительств субъектам МСП осуществляется Фондом:</w:t>
      </w:r>
    </w:p>
    <w:p w14:paraId="18AD413E" w14:textId="77777777" w:rsidR="00CA7683" w:rsidRDefault="00CA7683" w:rsidP="00CA7683">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по обязательствам субъектов МСП,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w:t>
      </w:r>
    </w:p>
    <w:p w14:paraId="49AC93CE" w14:textId="77777777" w:rsidR="00CA7683" w:rsidRDefault="00CA7683" w:rsidP="00CA7683">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по обязательствам субъектов МСП,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осуществляют свою деятельность. Предоставление поручительств субъектам 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 </w:t>
      </w:r>
    </w:p>
    <w:p w14:paraId="7CAF2D15" w14:textId="77777777" w:rsidR="00CA7683" w:rsidRDefault="00CA7683" w:rsidP="00CA7683">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67618A5E"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w:t>
      </w:r>
      <w:r>
        <w:rPr>
          <w:rFonts w:ascii="Times New Roman" w:eastAsia="Times New Roman" w:hAnsi="Times New Roman" w:cs="Times New Roman"/>
          <w:sz w:val="26"/>
          <w:szCs w:val="26"/>
          <w:lang w:eastAsia="ru-RU"/>
        </w:rPr>
        <w:lastRenderedPageBreak/>
        <w:t>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w:t>
      </w:r>
    </w:p>
    <w:p w14:paraId="24062F36"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1.11. В случае недостаточности денежных средств на исполнение обязательств Фонд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а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1C4DF626"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75E8C6E0"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p>
    <w:p w14:paraId="7E226C9E" w14:textId="77777777" w:rsidR="00CA7683" w:rsidRDefault="00CA7683" w:rsidP="00CA7683">
      <w:pPr>
        <w:tabs>
          <w:tab w:val="left" w:pos="426"/>
          <w:tab w:val="left" w:pos="1418"/>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 Порядок определения объема обеспечения Фондом исполнения субъектами МСП обязательств</w:t>
      </w:r>
    </w:p>
    <w:p w14:paraId="09ADE34F" w14:textId="77777777" w:rsidR="00CA7683" w:rsidRDefault="00CA7683" w:rsidP="00CA7683">
      <w:pPr>
        <w:tabs>
          <w:tab w:val="left" w:pos="426"/>
          <w:tab w:val="left" w:pos="1418"/>
        </w:tabs>
        <w:spacing w:after="0" w:line="240" w:lineRule="auto"/>
        <w:jc w:val="center"/>
        <w:rPr>
          <w:rFonts w:ascii="Times New Roman" w:eastAsia="Times New Roman" w:hAnsi="Times New Roman" w:cs="Times New Roman"/>
          <w:sz w:val="26"/>
          <w:szCs w:val="26"/>
          <w:lang w:eastAsia="ru-RU"/>
        </w:rPr>
      </w:pPr>
    </w:p>
    <w:p w14:paraId="6EF6158E"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Фонд определяет объем поручительства по обязательствам конкретного субъекта МСП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 поручительств Фонда.</w:t>
      </w:r>
    </w:p>
    <w:p w14:paraId="71A5C9D7"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Для целей настоящего Порядка под обязательствами субъекта МСП перед финансовыми организациями понимается:</w:t>
      </w:r>
    </w:p>
    <w:p w14:paraId="003D349F"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сумма кредита (основной долг по кредитному договору), сумма займа (основной долг по договору займа);</w:t>
      </w:r>
    </w:p>
    <w:p w14:paraId="47186073"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2) денежная сумма, подлежащая выплате гаранту по банковской гарантии</w:t>
      </w:r>
      <w:r>
        <w:rPr>
          <w:rFonts w:ascii="Times New Roman" w:eastAsia="Times New Roman" w:hAnsi="Times New Roman" w:cs="Times New Roman"/>
          <w:bCs/>
          <w:sz w:val="26"/>
          <w:szCs w:val="26"/>
          <w:lang w:eastAsia="ru-RU"/>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0D38E77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сумма лизинговых платежей в части погашения стоимости предмета лизинга по договорам финансовой аренды (лизинга);</w:t>
      </w:r>
    </w:p>
    <w:p w14:paraId="5B1446E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33F0C5C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 денежная сумма по иным финансовым обязательствам.</w:t>
      </w:r>
    </w:p>
    <w:p w14:paraId="36DFAC5F"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 Максимальный объем единовременно выдаваемого поручительства в отношении одного субъекта МСП устанавливается Приказом исполнительного директора Фонда на 1 (первое) число текущего финансового года. </w:t>
      </w:r>
    </w:p>
    <w:p w14:paraId="3DE48CE2"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2.4. Гарантийный лимит на субъекта МСП, то есть предельная сумма обязательств Фонда по договорам поручительств, которые могут одновременно действовать в отношении одного субъекта МСП, устанавливается Приказом исполнительного директора Фонда на 1 (первое) число текущего финансового года.</w:t>
      </w:r>
    </w:p>
    <w:p w14:paraId="03FD81D0"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Изменение максимального объема единовременно выдаваемого поручительства и гарантийного лимита на субъекта МСП осуществляется Приказом исполнительного директора Фонда в случае изменения размера гарантийного капитала.</w:t>
      </w:r>
    </w:p>
    <w:p w14:paraId="2F69B585" w14:textId="77777777" w:rsidR="00CA7683" w:rsidRDefault="00CA7683" w:rsidP="00CA7683">
      <w:pPr>
        <w:tabs>
          <w:tab w:val="left" w:pos="1560"/>
        </w:tabs>
        <w:spacing w:after="0" w:line="240" w:lineRule="auto"/>
        <w:jc w:val="both"/>
        <w:rPr>
          <w:rFonts w:ascii="Times New Roman" w:eastAsia="Times New Roman" w:hAnsi="Times New Roman" w:cs="Times New Roman"/>
          <w:sz w:val="26"/>
          <w:szCs w:val="26"/>
          <w:lang w:eastAsia="ru-RU"/>
        </w:rPr>
      </w:pPr>
      <w:r w:rsidRPr="00137585">
        <w:rPr>
          <w:rFonts w:ascii="Times New Roman" w:eastAsia="Times New Roman" w:hAnsi="Times New Roman" w:cs="Times New Roman"/>
          <w:sz w:val="26"/>
          <w:szCs w:val="26"/>
          <w:lang w:eastAsia="ru-RU"/>
        </w:rPr>
        <w:t xml:space="preserve">2.6. Ответственность Фонда перед финансовыми организациями не может превышать 70 % от суммы неисполненных обязательств субъектов МСП </w:t>
      </w:r>
      <w:r>
        <w:rPr>
          <w:rStyle w:val="aa"/>
          <w:rFonts w:ascii="Times New Roman" w:eastAsia="Times New Roman" w:hAnsi="Times New Roman" w:cs="Times New Roman"/>
          <w:sz w:val="26"/>
          <w:szCs w:val="26"/>
          <w:lang w:eastAsia="ru-RU"/>
        </w:rPr>
        <w:footnoteReference w:id="2"/>
      </w:r>
      <w:r>
        <w:rPr>
          <w:rFonts w:ascii="Times New Roman" w:eastAsia="Times New Roman" w:hAnsi="Times New Roman" w:cs="Times New Roman"/>
          <w:sz w:val="26"/>
          <w:szCs w:val="26"/>
          <w:lang w:eastAsia="ru-RU"/>
        </w:rPr>
        <w:t xml:space="preserve"> в части суммы основного долга по заключенному кредитному договору (</w:t>
      </w:r>
      <w:r>
        <w:rPr>
          <w:rFonts w:ascii="Times New Roman" w:eastAsia="Times New Roman" w:hAnsi="Times New Roman" w:cs="Times New Roman"/>
          <w:bCs/>
          <w:sz w:val="26"/>
          <w:szCs w:val="26"/>
          <w:lang w:eastAsia="ru-RU"/>
        </w:rPr>
        <w:t>договору займа, договору о предоставлении банковской гарантии, договору финансовой аренды (лизинга), договору факторинга)</w:t>
      </w:r>
      <w:r>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 </w:t>
      </w:r>
    </w:p>
    <w:p w14:paraId="0565888F" w14:textId="77777777" w:rsidR="00CA7683" w:rsidRDefault="00CA7683" w:rsidP="00CA7683">
      <w:pPr>
        <w:tabs>
          <w:tab w:val="left" w:pos="15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этом ответственность Фонда перед финансовыми организациями </w:t>
      </w:r>
      <w:r>
        <w:rPr>
          <w:rFonts w:ascii="Times New Roman" w:eastAsia="Times New Roman" w:hAnsi="Times New Roman" w:cs="Times New Roman"/>
          <w:bCs/>
          <w:sz w:val="26"/>
          <w:szCs w:val="26"/>
          <w:lang w:eastAsia="ru-RU"/>
        </w:rPr>
        <w:t xml:space="preserve">по кредитным договорам (договорам займа), заключенным на сумму не более 10 000 000 (десяти миллионов) рублей, </w:t>
      </w:r>
      <w:r>
        <w:rPr>
          <w:rFonts w:ascii="Times New Roman" w:eastAsia="Times New Roman" w:hAnsi="Times New Roman" w:cs="Times New Roman"/>
          <w:sz w:val="26"/>
          <w:szCs w:val="26"/>
          <w:lang w:eastAsia="ru-RU"/>
        </w:rPr>
        <w:t>не может превышать 50 % от суммы неисполненных обязательств субъектов МСП в части суммы основного долга по заключенному кредитному договору (</w:t>
      </w:r>
      <w:r>
        <w:rPr>
          <w:rFonts w:ascii="Times New Roman" w:eastAsia="Times New Roman" w:hAnsi="Times New Roman" w:cs="Times New Roman"/>
          <w:bCs/>
          <w:sz w:val="26"/>
          <w:szCs w:val="26"/>
          <w:lang w:eastAsia="ru-RU"/>
        </w:rPr>
        <w:t>договору займа)</w:t>
      </w:r>
      <w:r>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 в случае, если такой кредит (заем) </w:t>
      </w:r>
      <w:r>
        <w:rPr>
          <w:rFonts w:ascii="Times New Roman" w:eastAsia="Times New Roman" w:hAnsi="Times New Roman" w:cs="Times New Roman"/>
          <w:bCs/>
          <w:sz w:val="26"/>
          <w:szCs w:val="26"/>
          <w:lang w:eastAsia="ru-RU"/>
        </w:rPr>
        <w:t>не обеспечен в форме залога в размере не менее 30%</w:t>
      </w:r>
      <w:r>
        <w:rPr>
          <w:rFonts w:ascii="Times New Roman" w:eastAsia="Times New Roman" w:hAnsi="Times New Roman" w:cs="Times New Roman"/>
          <w:bCs/>
          <w:sz w:val="26"/>
          <w:szCs w:val="26"/>
          <w:vertAlign w:val="superscript"/>
          <w:lang w:eastAsia="ru-RU"/>
        </w:rPr>
        <w:footnoteReference w:id="3"/>
      </w:r>
      <w:r>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Pr>
          <w:rFonts w:ascii="Times New Roman" w:eastAsia="Times New Roman" w:hAnsi="Times New Roman" w:cs="Times New Roman"/>
          <w:bCs/>
          <w:sz w:val="26"/>
          <w:szCs w:val="26"/>
          <w:vertAlign w:val="superscript"/>
          <w:lang w:eastAsia="ru-RU"/>
        </w:rPr>
        <w:footnoteReference w:id="4"/>
      </w:r>
      <w:r>
        <w:rPr>
          <w:rFonts w:ascii="Times New Roman" w:eastAsia="Times New Roman" w:hAnsi="Times New Roman" w:cs="Times New Roman"/>
          <w:sz w:val="26"/>
          <w:szCs w:val="26"/>
          <w:lang w:eastAsia="ru-RU"/>
        </w:rPr>
        <w:t>.</w:t>
      </w:r>
    </w:p>
    <w:p w14:paraId="2334963D" w14:textId="77777777" w:rsidR="00CA7683" w:rsidRDefault="00CA7683" w:rsidP="00CA7683">
      <w:pPr>
        <w:tabs>
          <w:tab w:val="left" w:pos="15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 и согласованным Фондом дебитором (не более 70 % от суммы неисполненных обязательств по каждому из согласованных дебиторов).</w:t>
      </w:r>
    </w:p>
    <w:p w14:paraId="33747628" w14:textId="77777777" w:rsidR="00CA7683" w:rsidRDefault="00CA7683" w:rsidP="00CA7683">
      <w:pPr>
        <w:tabs>
          <w:tab w:val="left" w:pos="15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Фонд не принимает на себя ответственность перед финансовыми организациями по обязательствам</w:t>
      </w:r>
      <w:r>
        <w:rPr>
          <w:rFonts w:ascii="Times New Roman" w:eastAsia="Times New Roman" w:hAnsi="Times New Roman" w:cs="Times New Roman"/>
          <w:bCs/>
          <w:sz w:val="26"/>
          <w:szCs w:val="26"/>
          <w:lang w:eastAsia="ru-RU"/>
        </w:rPr>
        <w:t>, размер суммы основного долга по которым составляет менее 100 000 (Ста тысяч) рублей.</w:t>
      </w:r>
    </w:p>
    <w:p w14:paraId="15E5A7C3"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2.7. В рамках выданного поручительства Фонд не отвечает перед финансовой организацией за неисполнение (ненадлежащее исполнение)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8" w:history="1">
        <w:r>
          <w:rPr>
            <w:rFonts w:ascii="SchoolBook" w:eastAsia="Calibri" w:hAnsi="SchoolBook" w:cs="Times New Roman"/>
            <w:bCs/>
            <w:sz w:val="26"/>
            <w:szCs w:val="26"/>
            <w:u w:val="single"/>
            <w:lang w:eastAsia="ru-RU"/>
          </w:rPr>
          <w:t>ст. 395</w:t>
        </w:r>
      </w:hyperlink>
      <w:r>
        <w:rPr>
          <w:rFonts w:ascii="Times New Roman" w:eastAsia="Times New Roman" w:hAnsi="Times New Roman" w:cs="Times New Roman"/>
          <w:bCs/>
          <w:sz w:val="26"/>
          <w:szCs w:val="26"/>
          <w:lang w:eastAsia="ru-RU"/>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w:t>
      </w:r>
      <w:r>
        <w:rPr>
          <w:rFonts w:ascii="Times New Roman" w:eastAsia="Times New Roman" w:hAnsi="Times New Roman" w:cs="Times New Roman"/>
          <w:bCs/>
          <w:sz w:val="26"/>
          <w:szCs w:val="26"/>
          <w:lang w:eastAsia="ru-RU"/>
        </w:rPr>
        <w:lastRenderedPageBreak/>
        <w:t>платежей, вызванных таким неисполнением (ненадлежащим исполнением) субъектом МСП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2661A567" w14:textId="77777777" w:rsidR="00CA7683" w:rsidRDefault="00CA7683" w:rsidP="00CA7683">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lang w:eastAsia="ru-RU"/>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 и Фондом.</w:t>
      </w:r>
    </w:p>
    <w:p w14:paraId="0B1337C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p>
    <w:p w14:paraId="7B4FEBEA" w14:textId="77777777" w:rsidR="00CA7683" w:rsidRDefault="00CA7683" w:rsidP="00CA7683">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 Порядок определения размера поручительств, планируемых</w:t>
      </w:r>
    </w:p>
    <w:p w14:paraId="441A5E4D" w14:textId="77777777" w:rsidR="00CA7683" w:rsidRDefault="00CA7683" w:rsidP="00CA7683">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 выдаче (предоставлению) Фондом в следующем финансовом году</w:t>
      </w:r>
    </w:p>
    <w:p w14:paraId="42A09833" w14:textId="77777777" w:rsidR="00CA7683" w:rsidRDefault="00CA7683" w:rsidP="00CA7683">
      <w:pPr>
        <w:widowControl w:val="0"/>
        <w:tabs>
          <w:tab w:val="left" w:pos="284"/>
          <w:tab w:val="left" w:pos="3261"/>
        </w:tabs>
        <w:autoSpaceDE w:val="0"/>
        <w:autoSpaceDN w:val="0"/>
        <w:spacing w:after="0" w:line="240" w:lineRule="auto"/>
        <w:jc w:val="center"/>
        <w:rPr>
          <w:rFonts w:ascii="Times New Roman" w:eastAsia="Times New Roman" w:hAnsi="Times New Roman" w:cs="Times New Roman"/>
          <w:sz w:val="26"/>
          <w:szCs w:val="26"/>
          <w:lang w:eastAsia="ru-RU"/>
        </w:rPr>
      </w:pPr>
    </w:p>
    <w:p w14:paraId="25FBA968" w14:textId="77777777" w:rsidR="00CA7683" w:rsidRDefault="00CA7683" w:rsidP="00CA7683">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Pr>
          <w:rFonts w:ascii="Times New Roman" w:eastAsia="Times New Roman" w:hAnsi="Times New Roman" w:cs="Times New Roman"/>
          <w:bCs/>
          <w:sz w:val="26"/>
          <w:szCs w:val="26"/>
          <w:lang w:eastAsia="ru-RU"/>
        </w:rPr>
        <w:t>–</w:t>
      </w:r>
      <w:r>
        <w:rPr>
          <w:rFonts w:ascii="Times New Roman" w:eastAsia="Times New Roman" w:hAnsi="Times New Roman" w:cs="Times New Roman"/>
          <w:sz w:val="26"/>
          <w:szCs w:val="26"/>
          <w:lang w:eastAsia="ru-RU"/>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в следующем финансовом году.</w:t>
      </w:r>
    </w:p>
    <w:p w14:paraId="429EBC32" w14:textId="77777777" w:rsidR="00CA7683" w:rsidRDefault="00CA7683" w:rsidP="00CA7683">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Операционный лимит на вновь принятые условные обязательства на год рассчитывается исходя из:</w:t>
      </w:r>
    </w:p>
    <w:p w14:paraId="5EA69398" w14:textId="77777777" w:rsidR="00CA7683" w:rsidRDefault="00CA7683" w:rsidP="00CA7683">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прироста капитала с начала деятельности Фонда (в случае наличия);</w:t>
      </w:r>
    </w:p>
    <w:p w14:paraId="3779085C" w14:textId="77777777" w:rsidR="00CA7683" w:rsidRDefault="00CA7683" w:rsidP="00CA7683">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уровня ожидаемых потерь по вновь принятым обязательствам;</w:t>
      </w:r>
    </w:p>
    <w:p w14:paraId="3942789B" w14:textId="77777777" w:rsidR="00CA7683" w:rsidRDefault="00CA7683" w:rsidP="00CA7683">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уровня ожидаемых выплат по действующим обязательствам;</w:t>
      </w:r>
    </w:p>
    <w:p w14:paraId="46199B37" w14:textId="77777777" w:rsidR="00CA7683" w:rsidRDefault="00CA7683" w:rsidP="00CA7683">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доходов на следующий финансовый год от размещения гарантийного капитала и доходов от предоставления поручительств;</w:t>
      </w:r>
    </w:p>
    <w:p w14:paraId="5F645CB4" w14:textId="77777777" w:rsidR="00CA7683" w:rsidRDefault="00CA7683" w:rsidP="00CA7683">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планируемых операционных расходов в следующем финансовом году (включая налоговые выплаты).</w:t>
      </w:r>
    </w:p>
    <w:p w14:paraId="2845496C"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которая включает в себя следующие лимиты:</w:t>
      </w:r>
    </w:p>
    <w:p w14:paraId="051E7A85"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общий операционный лимит условных обязательств кредитного характера (общий операционный лимит условных обязательств).</w:t>
      </w:r>
    </w:p>
    <w:p w14:paraId="7D4F0253" w14:textId="77777777" w:rsidR="00CA7683" w:rsidRDefault="00CA7683" w:rsidP="00CA7683">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по договорам с финансовыми организациями; </w:t>
      </w:r>
    </w:p>
    <w:p w14:paraId="5B192B54"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операционный лимит на вновь принятые условные обязательства на год;</w:t>
      </w:r>
    </w:p>
    <w:p w14:paraId="6FA0150C"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лимит условных обязательств на финансовую организацию (совокупность финансовых организаций).</w:t>
      </w:r>
    </w:p>
    <w:p w14:paraId="6B545DE6"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Фонд также вправе устанавливать:</w:t>
      </w:r>
    </w:p>
    <w:p w14:paraId="1EA33A2A"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лимиты на отдельные категории субъектов МСП (в том числе группы связанных компаний);</w:t>
      </w:r>
    </w:p>
    <w:p w14:paraId="76FB2F9A"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лимиты на отдельные виды обязательств.</w:t>
      </w:r>
    </w:p>
    <w:p w14:paraId="1D5E18B0"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Лимиты, указанные в настоящем пункте, устанавливаются (при необходимости) Приказом исполнительного директора Фонда.</w:t>
      </w:r>
    </w:p>
    <w:p w14:paraId="3DE5E796"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Pr>
          <w:rFonts w:ascii="Times New Roman" w:eastAsia="Times New Roman" w:hAnsi="Times New Roman" w:cs="Times New Roman"/>
          <w:sz w:val="26"/>
          <w:szCs w:val="26"/>
          <w:lang w:eastAsia="ru-RU"/>
        </w:rPr>
        <w:t>непревышения</w:t>
      </w:r>
      <w:proofErr w:type="spellEnd"/>
      <w:r>
        <w:rPr>
          <w:rFonts w:ascii="Times New Roman" w:eastAsia="Times New Roman" w:hAnsi="Times New Roman" w:cs="Times New Roman"/>
          <w:sz w:val="26"/>
          <w:szCs w:val="26"/>
          <w:lang w:eastAsia="ru-RU"/>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37F2428E"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63F00BFD"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0B08D0EA"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6C4358FA"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6EB962F5"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пересчета операционного лимита на вновь принятые условные обязательства на год;</w:t>
      </w:r>
    </w:p>
    <w:p w14:paraId="59163FD2"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459B4E01"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поступления заявления финансовой организации об изменении лимита;</w:t>
      </w:r>
    </w:p>
    <w:p w14:paraId="720C59B9"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использования установленного лимита условных обязательств на финансовую организацию в размере 80 % в текущем финансовом году; </w:t>
      </w:r>
    </w:p>
    <w:p w14:paraId="5EDAF47C"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10E210A4"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перераспределения лимитов вследствие уменьшения лимитов на определенные финансовые организации.</w:t>
      </w:r>
    </w:p>
    <w:p w14:paraId="4BA52404" w14:textId="77777777" w:rsidR="00CA7683" w:rsidRDefault="00CA7683" w:rsidP="00CA7683">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p>
    <w:p w14:paraId="19638F63" w14:textId="77777777" w:rsidR="00CA7683" w:rsidRDefault="00CA7683" w:rsidP="00CA7683">
      <w:pPr>
        <w:tabs>
          <w:tab w:val="left" w:pos="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 Порядок определения допустимого размера убытков в связи</w:t>
      </w:r>
      <w:r>
        <w:rPr>
          <w:rFonts w:ascii="Times New Roman" w:eastAsia="Times New Roman" w:hAnsi="Times New Roman" w:cs="Times New Roman"/>
          <w:b/>
          <w:sz w:val="26"/>
          <w:szCs w:val="26"/>
          <w:lang w:eastAsia="ru-RU"/>
        </w:rPr>
        <w:br/>
        <w:t xml:space="preserve">с исполнением обязательств Фондом по договорам поручительства, </w:t>
      </w:r>
    </w:p>
    <w:p w14:paraId="1B808BF4" w14:textId="77777777" w:rsidR="00CA7683" w:rsidRDefault="00CA7683" w:rsidP="00CA7683">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обеспечивающим исполнение обязательств субъектов МСП</w:t>
      </w:r>
    </w:p>
    <w:p w14:paraId="2D85D1F4"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p>
    <w:p w14:paraId="01D44DF8"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9" w:history="1">
        <w:r>
          <w:rPr>
            <w:rFonts w:ascii="SchoolBook" w:eastAsia="Times New Roman" w:hAnsi="SchoolBook" w:cs="Times New Roman"/>
            <w:sz w:val="26"/>
            <w:szCs w:val="26"/>
            <w:u w:val="single"/>
            <w:lang w:eastAsia="ru-RU"/>
          </w:rPr>
          <w:t>www.cbr.ru</w:t>
        </w:r>
      </w:hyperlink>
      <w:r>
        <w:rPr>
          <w:rFonts w:ascii="Times New Roman" w:eastAsia="Times New Roman" w:hAnsi="Times New Roman" w:cs="Times New Roman"/>
          <w:sz w:val="26"/>
          <w:szCs w:val="26"/>
          <w:lang w:eastAsia="ru-RU"/>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48BFCBC8"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00F98357"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 по кредитным договорам (</w:t>
      </w:r>
      <w:r>
        <w:rPr>
          <w:rFonts w:ascii="Times New Roman" w:eastAsia="Times New Roman" w:hAnsi="Times New Roman" w:cs="Times New Roman"/>
          <w:bCs/>
          <w:sz w:val="26"/>
          <w:szCs w:val="26"/>
          <w:lang w:eastAsia="ru-RU"/>
        </w:rPr>
        <w:t xml:space="preserve">договорам займа, договорам о предоставлении банковской гарантии, </w:t>
      </w:r>
      <w:r>
        <w:rPr>
          <w:rFonts w:ascii="Times New Roman" w:eastAsia="Times New Roman" w:hAnsi="Times New Roman" w:cs="Times New Roman"/>
          <w:bCs/>
          <w:sz w:val="26"/>
          <w:szCs w:val="26"/>
          <w:lang w:eastAsia="ru-RU"/>
        </w:rPr>
        <w:lastRenderedPageBreak/>
        <w:t>договорам финансовой аренды (лизинга), договорам факторинга)</w:t>
      </w:r>
      <w:r>
        <w:rPr>
          <w:rFonts w:ascii="Times New Roman" w:eastAsia="Times New Roman" w:hAnsi="Times New Roman" w:cs="Times New Roman"/>
          <w:sz w:val="26"/>
          <w:szCs w:val="26"/>
          <w:lang w:eastAsia="ru-RU"/>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субъектов МСП средств к объему выданных (предоставленных) поручительств за весь период деятельности Фонда.</w:t>
      </w:r>
    </w:p>
    <w:p w14:paraId="7F305640" w14:textId="77777777" w:rsidR="00CA7683" w:rsidRDefault="00CA7683" w:rsidP="00CA7683">
      <w:pPr>
        <w:tabs>
          <w:tab w:val="left" w:pos="1276"/>
        </w:tabs>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7C69D78C" w14:textId="77777777" w:rsidR="00CA7683" w:rsidRDefault="00CA7683" w:rsidP="00CA7683">
      <w:pPr>
        <w:tabs>
          <w:tab w:val="left" w:pos="1276"/>
        </w:tabs>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sz w:val="26"/>
          <w:szCs w:val="26"/>
          <w:lang w:eastAsia="ru-RU"/>
        </w:rPr>
        <w:t>4.4. Приказом исполнительного директора Фонда, издаваемым ежеквартально в срок не позднее 8 рабочего дня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Pr>
          <w:rFonts w:ascii="Times New Roman" w:eastAsia="Times New Roman" w:hAnsi="Times New Roman" w:cs="Times New Roman"/>
          <w:sz w:val="26"/>
          <w:szCs w:val="26"/>
          <w:lang w:eastAsia="ru-RU"/>
        </w:rPr>
        <w:t>непревышения</w:t>
      </w:r>
      <w:proofErr w:type="spellEnd"/>
      <w:r>
        <w:rPr>
          <w:rFonts w:ascii="Times New Roman" w:eastAsia="Times New Roman" w:hAnsi="Times New Roman" w:cs="Times New Roman"/>
          <w:sz w:val="26"/>
          <w:szCs w:val="26"/>
          <w:lang w:eastAsia="ru-RU"/>
        </w:rPr>
        <w:t xml:space="preserve"> фактического размера убытков над допустимым</w:t>
      </w:r>
      <w:r>
        <w:rPr>
          <w:rFonts w:ascii="Times New Roman" w:eastAsia="Times New Roman" w:hAnsi="Times New Roman" w:cs="Times New Roman"/>
          <w:color w:val="000000"/>
          <w:sz w:val="26"/>
          <w:szCs w:val="26"/>
          <w:lang w:eastAsia="ru-RU"/>
        </w:rPr>
        <w:t xml:space="preserve">. </w:t>
      </w:r>
    </w:p>
    <w:p w14:paraId="037F1CCF" w14:textId="77777777" w:rsidR="00CA7683" w:rsidRDefault="00CA7683" w:rsidP="00CA7683">
      <w:pPr>
        <w:tabs>
          <w:tab w:val="left" w:pos="426"/>
        </w:tabs>
        <w:spacing w:after="0" w:line="240" w:lineRule="auto"/>
        <w:jc w:val="both"/>
        <w:rPr>
          <w:rFonts w:ascii="Times New Roman" w:eastAsia="Times New Roman" w:hAnsi="Times New Roman" w:cs="Times New Roman"/>
          <w:sz w:val="26"/>
          <w:szCs w:val="26"/>
          <w:lang w:eastAsia="ru-RU"/>
        </w:rPr>
      </w:pPr>
    </w:p>
    <w:p w14:paraId="3E80E9EC" w14:textId="77777777" w:rsidR="00CA7683" w:rsidRDefault="00CA7683" w:rsidP="00CA7683">
      <w:pPr>
        <w:tabs>
          <w:tab w:val="left" w:pos="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5. Порядок отбора субъектов МСП, а также требования к ним и условия взаимодействия Фонда </w:t>
      </w:r>
    </w:p>
    <w:p w14:paraId="729AC977" w14:textId="77777777" w:rsidR="00CA7683" w:rsidRDefault="00CA7683" w:rsidP="00CA7683">
      <w:pPr>
        <w:tabs>
          <w:tab w:val="left" w:pos="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 ними и с финансовыми организациями при предоставлении поручительств</w:t>
      </w:r>
      <w:r>
        <w:rPr>
          <w:rFonts w:ascii="Times New Roman" w:eastAsia="Times New Roman" w:hAnsi="Times New Roman" w:cs="Times New Roman"/>
          <w:b/>
          <w:sz w:val="26"/>
          <w:szCs w:val="26"/>
          <w:vertAlign w:val="superscript"/>
          <w:lang w:eastAsia="ru-RU"/>
        </w:rPr>
        <w:footnoteReference w:id="5"/>
      </w:r>
      <w:r>
        <w:rPr>
          <w:rFonts w:ascii="Times New Roman" w:eastAsia="Times New Roman" w:hAnsi="Times New Roman" w:cs="Times New Roman"/>
          <w:b/>
          <w:sz w:val="26"/>
          <w:szCs w:val="26"/>
          <w:lang w:eastAsia="ru-RU"/>
        </w:rPr>
        <w:t xml:space="preserve"> </w:t>
      </w:r>
    </w:p>
    <w:p w14:paraId="372FC60E" w14:textId="77777777" w:rsidR="00CA7683" w:rsidRDefault="00CA7683" w:rsidP="00CA7683">
      <w:pPr>
        <w:tabs>
          <w:tab w:val="left" w:pos="0"/>
        </w:tabs>
        <w:spacing w:after="0" w:line="240" w:lineRule="auto"/>
        <w:jc w:val="center"/>
        <w:rPr>
          <w:rFonts w:ascii="Times New Roman" w:eastAsia="Times New Roman" w:hAnsi="Times New Roman" w:cs="Times New Roman"/>
          <w:sz w:val="26"/>
          <w:szCs w:val="26"/>
          <w:lang w:eastAsia="ru-RU"/>
        </w:rPr>
      </w:pPr>
    </w:p>
    <w:p w14:paraId="3ECDC93F" w14:textId="77777777" w:rsidR="00CA7683" w:rsidRDefault="00CA7683" w:rsidP="00CA7683">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 Фонд на условиях субсидиарной ответственности предоставляет поручительства по обязательствам субъектов МСП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77AE5EA2" w14:textId="77777777" w:rsidR="00CA7683" w:rsidRDefault="00CA7683" w:rsidP="00CA7683">
      <w:pPr>
        <w:shd w:val="clear" w:color="auto" w:fill="FFFFFF"/>
        <w:autoSpaceDE w:val="0"/>
        <w:autoSpaceDN w:val="0"/>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5.2. Поручительство Фонда предоставляется, если субъект МСП</w:t>
      </w:r>
      <w:r>
        <w:rPr>
          <w:rFonts w:ascii="Times New Roman" w:eastAsia="Calibri" w:hAnsi="Times New Roman" w:cs="Times New Roman"/>
          <w:bCs/>
          <w:sz w:val="26"/>
          <w:szCs w:val="26"/>
          <w:lang w:eastAsia="ru-RU"/>
        </w:rPr>
        <w:t xml:space="preserve"> отвечает следующим критериям:</w:t>
      </w:r>
    </w:p>
    <w:p w14:paraId="77716A81"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Cs/>
          <w:sz w:val="26"/>
          <w:szCs w:val="26"/>
          <w:lang w:eastAsia="ru-RU"/>
        </w:rPr>
        <w:t>включен в Единый реестр субъектов малого и среднего предпринимательства (поставлен на учет в качестве налогоплательщиков налога на профессиональный доход – для физических лиц, применяющих специальный налоговый режим "Налог на профессиональный доход");</w:t>
      </w:r>
    </w:p>
    <w:p w14:paraId="550FC83B"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w:t>
      </w:r>
      <w:r>
        <w:rPr>
          <w:rFonts w:ascii="Times New Roman" w:eastAsia="Times New Roman" w:hAnsi="Times New Roman" w:cs="Times New Roman"/>
          <w:sz w:val="26"/>
          <w:szCs w:val="26"/>
          <w:lang w:eastAsia="ru-RU"/>
        </w:rPr>
        <w:t> </w:t>
      </w:r>
      <w:r>
        <w:rPr>
          <w:rFonts w:ascii="Times New Roman" w:eastAsia="Times New Roman" w:hAnsi="Times New Roman" w:cs="Times New Roman"/>
          <w:bCs/>
          <w:sz w:val="26"/>
          <w:szCs w:val="26"/>
          <w:lang w:eastAsia="ru-RU"/>
        </w:rPr>
        <w:t>зарегистрирован и осуществляет свою деятельность на территории Краснодарского края.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59815287"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w:t>
      </w:r>
      <w:r>
        <w:rPr>
          <w:rFonts w:ascii="Times New Roman" w:eastAsia="Times New Roman" w:hAnsi="Times New Roman" w:cs="Times New Roman"/>
          <w:bCs/>
          <w:sz w:val="26"/>
          <w:szCs w:val="26"/>
          <w:u w:val="single"/>
          <w:lang w:eastAsia="ru-RU"/>
        </w:rPr>
        <w:t>для получения кредита</w:t>
      </w:r>
      <w:r>
        <w:rPr>
          <w:rFonts w:ascii="Times New Roman" w:eastAsia="Times New Roman" w:hAnsi="Times New Roman" w:cs="Times New Roman"/>
          <w:bCs/>
          <w:sz w:val="26"/>
          <w:szCs w:val="26"/>
          <w:lang w:eastAsia="ru-RU"/>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w:t>
      </w:r>
    </w:p>
    <w:p w14:paraId="5147EFB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I, II категорий качества;</w:t>
      </w:r>
    </w:p>
    <w:p w14:paraId="4FC518A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III категории качества, в случае, если решением уполномоченного органа/сотрудника кредитной организации при выдаче кредита предусматривается </w:t>
      </w:r>
      <w:proofErr w:type="spellStart"/>
      <w:r>
        <w:rPr>
          <w:rFonts w:ascii="Times New Roman" w:eastAsia="Times New Roman" w:hAnsi="Times New Roman" w:cs="Times New Roman"/>
          <w:bCs/>
          <w:sz w:val="26"/>
          <w:szCs w:val="26"/>
          <w:lang w:eastAsia="ru-RU"/>
        </w:rPr>
        <w:t>реклассификация</w:t>
      </w:r>
      <w:proofErr w:type="spellEnd"/>
      <w:r>
        <w:rPr>
          <w:rFonts w:ascii="Times New Roman" w:eastAsia="Times New Roman" w:hAnsi="Times New Roman" w:cs="Times New Roman"/>
          <w:bCs/>
          <w:sz w:val="26"/>
          <w:szCs w:val="26"/>
          <w:lang w:eastAsia="ru-RU"/>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575077B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получения займа</w:t>
      </w:r>
      <w:r>
        <w:rPr>
          <w:rFonts w:ascii="Times New Roman" w:eastAsia="Times New Roman" w:hAnsi="Times New Roman" w:cs="Times New Roman"/>
          <w:bCs/>
          <w:sz w:val="26"/>
          <w:szCs w:val="26"/>
          <w:lang w:eastAsia="ru-RU"/>
        </w:rPr>
        <w:t>: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w:t>
      </w:r>
      <w:r>
        <w:rPr>
          <w:rFonts w:ascii="Times New Roman" w:eastAsia="Times New Roman" w:hAnsi="Times New Roman" w:cs="Times New Roman"/>
          <w:bCs/>
          <w:sz w:val="26"/>
          <w:szCs w:val="26"/>
          <w:vertAlign w:val="superscript"/>
          <w:lang w:eastAsia="ru-RU"/>
        </w:rPr>
        <w:footnoteReference w:id="6"/>
      </w:r>
      <w:r>
        <w:rPr>
          <w:rFonts w:ascii="Times New Roman" w:eastAsia="Times New Roman" w:hAnsi="Times New Roman" w:cs="Times New Roman"/>
          <w:bCs/>
          <w:sz w:val="26"/>
          <w:szCs w:val="26"/>
          <w:lang w:eastAsia="ru-RU"/>
        </w:rPr>
        <w:t xml:space="preserve">; </w:t>
      </w:r>
    </w:p>
    <w:p w14:paraId="450DA3A3"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получения банковской гарантии</w:t>
      </w:r>
      <w:r>
        <w:rPr>
          <w:rFonts w:ascii="Times New Roman" w:eastAsia="Times New Roman" w:hAnsi="Times New Roman" w:cs="Times New Roman"/>
          <w:bCs/>
          <w:sz w:val="26"/>
          <w:szCs w:val="26"/>
          <w:lang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374B7D3B"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заключения договора финансовой аренды (лизинга)</w:t>
      </w:r>
      <w:r>
        <w:rPr>
          <w:rFonts w:ascii="Times New Roman" w:eastAsia="Times New Roman" w:hAnsi="Times New Roman" w:cs="Times New Roman"/>
          <w:bCs/>
          <w:sz w:val="26"/>
          <w:szCs w:val="26"/>
          <w:lang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6610122E"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установления лимита на дебитора в рамках договора факторинга</w:t>
      </w:r>
      <w:r>
        <w:rPr>
          <w:rFonts w:ascii="Times New Roman" w:eastAsia="Times New Roman" w:hAnsi="Times New Roman" w:cs="Times New Roman"/>
          <w:bCs/>
          <w:sz w:val="26"/>
          <w:szCs w:val="26"/>
          <w:lang w:eastAsia="ru-RU"/>
        </w:rPr>
        <w:t>: обладающие слабыми регрессными возможностями, при наличии устойчивого финансового положения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по заключению Банка.</w:t>
      </w:r>
    </w:p>
    <w:p w14:paraId="11964F12"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4) по состоянию на любую дату в течение периода, равного 30 календарным дням, предшествующего дате заключения договора поручительства, </w:t>
      </w:r>
      <w:r>
        <w:rPr>
          <w:rFonts w:ascii="Times New Roman" w:eastAsia="Times New Roman" w:hAnsi="Times New Roman" w:cs="Times New Roman"/>
          <w:sz w:val="26"/>
          <w:szCs w:val="26"/>
          <w:lang w:eastAsia="ru-RU"/>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может быть подтверждено субъектом МСП/финансовой организацией</w:t>
      </w:r>
      <w:r>
        <w:rPr>
          <w:rFonts w:ascii="Times New Roman" w:eastAsia="Times New Roman" w:hAnsi="Times New Roman" w:cs="Times New Roman"/>
          <w:bCs/>
          <w:sz w:val="26"/>
          <w:szCs w:val="26"/>
          <w:lang w:eastAsia="ru-RU"/>
        </w:rPr>
        <w:t xml:space="preserve"> путем предоставления в Фонд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Справки о состоянии расчетов 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 </w:t>
      </w:r>
      <w:r>
        <w:rPr>
          <w:rFonts w:ascii="Times New Roman" w:eastAsia="Times New Roman" w:hAnsi="Times New Roman" w:cs="Times New Roman"/>
          <w:bCs/>
          <w:sz w:val="26"/>
          <w:szCs w:val="26"/>
          <w:vertAlign w:val="superscript"/>
          <w:lang w:eastAsia="ru-RU"/>
        </w:rPr>
        <w:footnoteReference w:id="7"/>
      </w:r>
      <w:r>
        <w:rPr>
          <w:rFonts w:ascii="Times New Roman" w:eastAsia="Times New Roman" w:hAnsi="Times New Roman" w:cs="Times New Roman"/>
          <w:sz w:val="26"/>
          <w:szCs w:val="26"/>
          <w:lang w:eastAsia="ru-RU"/>
        </w:rPr>
        <w:t>.</w:t>
      </w:r>
    </w:p>
    <w:p w14:paraId="4E642FA5" w14:textId="77777777" w:rsidR="00CA7683" w:rsidRDefault="00CA7683" w:rsidP="00CA7683">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bCs/>
          <w:sz w:val="26"/>
          <w:szCs w:val="26"/>
          <w:lang w:eastAsia="ru-RU"/>
        </w:rPr>
        <w:t>5)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Pr>
          <w:rFonts w:ascii="Times New Roman" w:eastAsia="Calibri" w:hAnsi="Times New Roman" w:cs="Times New Roman"/>
          <w:sz w:val="26"/>
          <w:szCs w:val="26"/>
          <w:vertAlign w:val="superscript"/>
          <w:lang w:eastAsia="ru-RU"/>
        </w:rPr>
        <w:footnoteReference w:id="8"/>
      </w:r>
      <w:r>
        <w:rPr>
          <w:rFonts w:ascii="Times New Roman" w:eastAsia="Calibri" w:hAnsi="Times New Roman" w:cs="Times New Roman"/>
          <w:sz w:val="26"/>
          <w:szCs w:val="26"/>
          <w:lang w:eastAsia="ru-RU"/>
        </w:rPr>
        <w:t>;</w:t>
      </w:r>
    </w:p>
    <w:p w14:paraId="74849911" w14:textId="77777777" w:rsidR="00CA7683" w:rsidRDefault="00CA7683" w:rsidP="00CA7683">
      <w:pPr>
        <w:spacing w:after="0" w:line="240" w:lineRule="auto"/>
        <w:jc w:val="both"/>
        <w:rPr>
          <w:rFonts w:ascii="Times New Roman" w:eastAsia="Calibri" w:hAnsi="Times New Roman" w:cs="Times New Roman"/>
          <w:bCs/>
          <w:sz w:val="26"/>
          <w:szCs w:val="26"/>
          <w:lang w:eastAsia="ru-RU"/>
        </w:rPr>
      </w:pPr>
      <w:r>
        <w:rPr>
          <w:rFonts w:ascii="Times New Roman" w:eastAsia="Times New Roman" w:hAnsi="Times New Roman" w:cs="Times New Roman"/>
          <w:sz w:val="26"/>
          <w:szCs w:val="26"/>
          <w:lang w:eastAsia="ru-RU"/>
        </w:rPr>
        <w:t>6)</w:t>
      </w:r>
      <w:r>
        <w:rPr>
          <w:rFonts w:ascii="Times New Roman" w:eastAsia="Times New Roman" w:hAnsi="Times New Roman" w:cs="Times New Roman"/>
          <w:bCs/>
          <w:sz w:val="26"/>
          <w:szCs w:val="26"/>
          <w:lang w:eastAsia="ru-RU"/>
        </w:rPr>
        <w:t xml:space="preserve"> не </w:t>
      </w:r>
      <w:r>
        <w:rPr>
          <w:rFonts w:ascii="Times New Roman" w:eastAsia="Times New Roman" w:hAnsi="Times New Roman" w:cs="Times New Roman"/>
          <w:bCs/>
          <w:color w:val="000000"/>
          <w:sz w:val="26"/>
          <w:szCs w:val="26"/>
          <w:lang w:eastAsia="ru-RU"/>
        </w:rPr>
        <w:t>имеющим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более 5</w:t>
      </w:r>
      <w:r>
        <w:rPr>
          <w:rFonts w:ascii="Times New Roman" w:eastAsia="Times New Roman" w:hAnsi="Times New Roman" w:cs="Times New Roman"/>
          <w:bCs/>
          <w:color w:val="000000"/>
          <w:sz w:val="26"/>
          <w:szCs w:val="26"/>
          <w:vertAlign w:val="superscript"/>
          <w:lang w:eastAsia="ru-RU"/>
        </w:rPr>
        <w:footnoteReference w:id="9"/>
      </w:r>
      <w:r>
        <w:rPr>
          <w:rFonts w:ascii="Times New Roman" w:eastAsia="Times New Roman" w:hAnsi="Times New Roman" w:cs="Times New Roman"/>
          <w:bCs/>
          <w:color w:val="000000"/>
          <w:sz w:val="26"/>
          <w:szCs w:val="26"/>
          <w:lang w:eastAsia="ru-RU"/>
        </w:rPr>
        <w:t xml:space="preserve"> календарных дней</w:t>
      </w:r>
      <w:r>
        <w:rPr>
          <w:rFonts w:ascii="Times New Roman" w:eastAsia="Times New Roman" w:hAnsi="Times New Roman" w:cs="Times New Roman"/>
          <w:bCs/>
          <w:color w:val="000000"/>
          <w:sz w:val="26"/>
          <w:szCs w:val="26"/>
          <w:vertAlign w:val="superscript"/>
          <w:lang w:eastAsia="ru-RU"/>
        </w:rPr>
        <w:footnoteReference w:id="10"/>
      </w:r>
      <w:r>
        <w:rPr>
          <w:rFonts w:ascii="Times New Roman" w:eastAsia="Times New Roman" w:hAnsi="Times New Roman" w:cs="Times New Roman"/>
          <w:bCs/>
          <w:color w:val="000000"/>
          <w:sz w:val="26"/>
          <w:szCs w:val="26"/>
          <w:lang w:eastAsia="ru-RU"/>
        </w:rPr>
        <w:t xml:space="preserve"> включительно по основному долгу и (или) процентам по ранее заключенным кредитным </w:t>
      </w:r>
      <w:r>
        <w:rPr>
          <w:rFonts w:ascii="Times New Roman" w:eastAsia="Times New Roman" w:hAnsi="Times New Roman" w:cs="Times New Roman"/>
          <w:bCs/>
          <w:color w:val="000000"/>
          <w:sz w:val="26"/>
          <w:szCs w:val="26"/>
          <w:lang w:eastAsia="ru-RU"/>
        </w:rPr>
        <w:lastRenderedPageBreak/>
        <w:t>договорам, договорам займа, финансовой аренды (лизинга), договорам о предоставлении банковской гарантии</w:t>
      </w:r>
      <w:r>
        <w:rPr>
          <w:rFonts w:ascii="Times New Roman" w:eastAsia="Times New Roman" w:hAnsi="Times New Roman" w:cs="Times New Roman"/>
          <w:bCs/>
          <w:sz w:val="26"/>
          <w:szCs w:val="26"/>
          <w:vertAlign w:val="superscript"/>
          <w:lang w:eastAsia="ru-RU"/>
        </w:rPr>
        <w:footnoteReference w:id="11"/>
      </w:r>
      <w:r>
        <w:rPr>
          <w:rFonts w:ascii="Times New Roman" w:eastAsia="Times New Roman" w:hAnsi="Times New Roman" w:cs="Times New Roman"/>
          <w:bCs/>
          <w:sz w:val="26"/>
          <w:szCs w:val="26"/>
          <w:lang w:eastAsia="ru-RU"/>
        </w:rPr>
        <w:t>;</w:t>
      </w:r>
    </w:p>
    <w:p w14:paraId="1DF10FF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по кредитным договорам (договорам займа) в сумме, превышающей 10 000 000 (десять миллионов) рублей, обеспечивающим со своей стороны в форме залога кредит (заем) в размере не менее 30% (2</w:t>
      </w:r>
      <w:r w:rsidRPr="00684EFB">
        <w:rPr>
          <w:rFonts w:ascii="Times New Roman" w:eastAsia="Times New Roman" w:hAnsi="Times New Roman" w:cs="Times New Roman"/>
          <w:bCs/>
          <w:sz w:val="26"/>
          <w:szCs w:val="26"/>
          <w:lang w:eastAsia="ru-RU"/>
        </w:rPr>
        <w:t xml:space="preserve">0 % </w:t>
      </w:r>
      <w:r>
        <w:rPr>
          <w:rFonts w:ascii="Times New Roman" w:eastAsia="Times New Roman" w:hAnsi="Times New Roman" w:cs="Times New Roman"/>
          <w:bCs/>
          <w:sz w:val="26"/>
          <w:szCs w:val="26"/>
          <w:lang w:eastAsia="ru-RU"/>
        </w:rPr>
        <w:t>для</w:t>
      </w:r>
      <w:r w:rsidRPr="00684EFB">
        <w:rPr>
          <w:rFonts w:ascii="Times New Roman" w:eastAsia="Times New Roman" w:hAnsi="Times New Roman" w:cs="Times New Roman"/>
          <w:bCs/>
          <w:sz w:val="26"/>
          <w:szCs w:val="26"/>
          <w:lang w:eastAsia="ru-RU"/>
        </w:rPr>
        <w:t xml:space="preserve"> субъектов МСП</w:t>
      </w:r>
      <w:r w:rsidRPr="00A91292">
        <w:rPr>
          <w:rFonts w:ascii="Times New Roman" w:eastAsia="Times New Roman" w:hAnsi="Times New Roman" w:cs="Times New Roman"/>
          <w:bCs/>
          <w:sz w:val="26"/>
          <w:szCs w:val="26"/>
          <w:lang w:eastAsia="ru-RU"/>
        </w:rPr>
        <w:t>, 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Pr>
          <w:rFonts w:ascii="Times New Roman" w:eastAsia="Times New Roman" w:hAnsi="Times New Roman" w:cs="Times New Roman"/>
          <w:bCs/>
          <w:sz w:val="26"/>
          <w:szCs w:val="26"/>
          <w:vertAlign w:val="superscript"/>
          <w:lang w:eastAsia="ru-RU"/>
        </w:rPr>
        <w:footnoteReference w:id="12"/>
      </w:r>
      <w:r>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Pr>
          <w:rFonts w:ascii="Times New Roman" w:eastAsia="Times New Roman" w:hAnsi="Times New Roman" w:cs="Times New Roman"/>
          <w:bCs/>
          <w:sz w:val="26"/>
          <w:szCs w:val="26"/>
          <w:vertAlign w:val="superscript"/>
          <w:lang w:eastAsia="ru-RU"/>
        </w:rPr>
        <w:footnoteReference w:id="13"/>
      </w:r>
      <w:r>
        <w:rPr>
          <w:rFonts w:ascii="Times New Roman" w:eastAsia="Times New Roman" w:hAnsi="Times New Roman" w:cs="Times New Roman"/>
          <w:bCs/>
          <w:sz w:val="26"/>
          <w:szCs w:val="26"/>
          <w:lang w:eastAsia="ru-RU"/>
        </w:rPr>
        <w:t>.</w:t>
      </w:r>
    </w:p>
    <w:p w14:paraId="43FF75F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Calibri" w:hAnsi="Times New Roman" w:cs="Times New Roman"/>
          <w:bCs/>
          <w:sz w:val="26"/>
          <w:szCs w:val="26"/>
          <w:lang w:eastAsia="ru-RU"/>
        </w:rPr>
        <w:t>5.3. Срок действия договоров поручительства, заключенных в обеспечение обязательств субъекта МСП по кредитным договорам (договорам займа) неограничен</w:t>
      </w:r>
      <w:r>
        <w:rPr>
          <w:rFonts w:ascii="Times New Roman" w:eastAsia="Times New Roman" w:hAnsi="Times New Roman" w:cs="Times New Roman"/>
          <w:bCs/>
          <w:sz w:val="26"/>
          <w:szCs w:val="26"/>
          <w:lang w:eastAsia="ru-RU"/>
        </w:rPr>
        <w:t>.</w:t>
      </w:r>
    </w:p>
    <w:p w14:paraId="3A5E4845"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о предоставлении банковской гарантии, не может превышать 36 (тридцати шести) месяцев.</w:t>
      </w:r>
    </w:p>
    <w:p w14:paraId="4E07655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финансовой аренды (лизинга), не может превышать 60 (шестидесяти) месяцев.</w:t>
      </w:r>
    </w:p>
    <w:p w14:paraId="0CC7B87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64FD4CE1"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При этом финансовая организация и субъект МСП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647B39C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Срок действия договоров поручительства, </w:t>
      </w:r>
      <w:bookmarkStart w:id="3" w:name="_Hlk41399546"/>
      <w:r>
        <w:rPr>
          <w:rFonts w:ascii="Times New Roman" w:eastAsia="Times New Roman" w:hAnsi="Times New Roman" w:cs="Times New Roman"/>
          <w:bCs/>
          <w:sz w:val="26"/>
          <w:szCs w:val="26"/>
          <w:lang w:eastAsia="ru-RU"/>
        </w:rPr>
        <w:t>обеспечивающих кредиты, направленные на цели исполнения государственных (муниципальных) контрактов в рамках 223-ФЗ и 44-ФЗ</w:t>
      </w:r>
      <w:bookmarkEnd w:id="3"/>
      <w:r>
        <w:rPr>
          <w:rFonts w:ascii="Times New Roman" w:eastAsia="Times New Roman" w:hAnsi="Times New Roman" w:cs="Times New Roman"/>
          <w:bCs/>
          <w:sz w:val="26"/>
          <w:szCs w:val="26"/>
          <w:lang w:eastAsia="ru-RU"/>
        </w:rPr>
        <w:t>, не обеспеченные залогом не менее 30% от суммы кредита в части возврата суммы основного долга по кредиту в соответствии с подпунктом 7 пункта 5.2 настоящего Порядка, не может превышать 36 (тридцать шесть) месяцев.</w:t>
      </w:r>
    </w:p>
    <w:p w14:paraId="6664E35B" w14:textId="77777777" w:rsidR="00CA7683" w:rsidRPr="00916379" w:rsidRDefault="00CA7683" w:rsidP="00CA7683">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916379">
        <w:rPr>
          <w:rFonts w:ascii="Times New Roman" w:eastAsia="Calibri" w:hAnsi="Times New Roman" w:cs="Times New Roman"/>
          <w:bCs/>
          <w:sz w:val="26"/>
          <w:szCs w:val="26"/>
          <w:lang w:eastAsia="ru-RU"/>
        </w:rPr>
        <w:t>5.3.1. 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"О Центральном банке Российской Федерации (Банке России)" срок действия договора поручительства, заключенного с Фондом, продлевается на срок действия кредитного договора (договора займа).</w:t>
      </w:r>
    </w:p>
    <w:p w14:paraId="47730641" w14:textId="77777777" w:rsidR="00CA7683" w:rsidRPr="00916379" w:rsidRDefault="00CA7683" w:rsidP="00CA7683">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916379">
        <w:rPr>
          <w:rFonts w:ascii="Times New Roman" w:eastAsia="Calibri" w:hAnsi="Times New Roman" w:cs="Times New Roman"/>
          <w:bCs/>
          <w:sz w:val="26"/>
          <w:szCs w:val="26"/>
          <w:lang w:eastAsia="ru-RU"/>
        </w:rPr>
        <w:lastRenderedPageBreak/>
        <w:t xml:space="preserve">При этом порядок и условия продления действия договора поручительства, заключенного с Фондом, установленные Федеральном законом от 3 апреля 2020 г. N 106-ФЗ "О внесении изменений в Федеральный закон "О Центральном банке Российской Федерации (Банке России)" распространяют свое действие, в том числе на субъектов МСП, не осуществляющих деятельность в отраслях, определенных </w:t>
      </w:r>
      <w:hyperlink r:id="rId10" w:history="1">
        <w:r w:rsidRPr="00916379">
          <w:rPr>
            <w:rFonts w:ascii="Times New Roman" w:eastAsia="Calibri" w:hAnsi="Times New Roman" w:cs="Times New Roman"/>
            <w:bCs/>
            <w:sz w:val="26"/>
            <w:szCs w:val="26"/>
            <w:lang w:eastAsia="ru-RU"/>
          </w:rPr>
          <w:t>Постановлением Правительства РФ от 10 марта 2022 г. N 337 "Об утверждении перечня отраслей, в которых осуществляет деятельность заемщик, указанный в части 1 статьи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о признании утратившими силу отдельных положений некоторых актов Правительства Российской Федерации"</w:t>
        </w:r>
      </w:hyperlink>
      <w:r w:rsidRPr="00916379">
        <w:rPr>
          <w:rFonts w:ascii="Times New Roman" w:eastAsia="Calibri" w:hAnsi="Times New Roman" w:cs="Times New Roman"/>
          <w:bCs/>
          <w:sz w:val="26"/>
          <w:szCs w:val="26"/>
          <w:lang w:eastAsia="ru-RU"/>
        </w:rPr>
        <w:t>.</w:t>
      </w:r>
    </w:p>
    <w:p w14:paraId="22C3D08B" w14:textId="77777777" w:rsidR="00CA7683" w:rsidRPr="00916379" w:rsidRDefault="00CA7683" w:rsidP="00CA7683">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916379">
        <w:rPr>
          <w:rFonts w:ascii="Times New Roman" w:eastAsia="Calibri" w:hAnsi="Times New Roman" w:cs="Times New Roman"/>
          <w:bCs/>
          <w:sz w:val="26"/>
          <w:szCs w:val="26"/>
          <w:lang w:eastAsia="ru-RU"/>
        </w:rPr>
        <w:t>5.4. Поручительство Фонда не предоставляется субъектам МСП:</w:t>
      </w:r>
    </w:p>
    <w:p w14:paraId="4D2431AC" w14:textId="77777777" w:rsidR="00CA7683" w:rsidRDefault="00CA7683" w:rsidP="00CA7683">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009270C6" w14:textId="77777777" w:rsidR="00CA7683" w:rsidRDefault="00CA7683" w:rsidP="00CA7683">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0CFD14E1" w14:textId="77777777" w:rsidR="00CA7683" w:rsidRDefault="00CA7683" w:rsidP="00CA7683">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3) </w:t>
      </w:r>
      <w:bookmarkStart w:id="4" w:name="_Hlk45895578"/>
      <w:r>
        <w:rPr>
          <w:rFonts w:ascii="Times New Roman" w:eastAsia="Calibri" w:hAnsi="Times New Roman" w:cs="Times New Roman"/>
          <w:bCs/>
          <w:sz w:val="26"/>
          <w:szCs w:val="26"/>
          <w:lang w:eastAsia="ru-RU"/>
        </w:rPr>
        <w:t>при нахождении в стадии ликвидации, реорганизации, а также в случае</w:t>
      </w:r>
      <w:r>
        <w:rPr>
          <w:rFonts w:ascii="Times New Roman" w:eastAsia="Calibri" w:hAnsi="Times New Roman" w:cs="Times New Roman"/>
          <w:sz w:val="26"/>
          <w:szCs w:val="26"/>
          <w:lang w:eastAsia="ru-RU"/>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Pr>
          <w:rFonts w:ascii="Times New Roman" w:eastAsia="Calibri" w:hAnsi="Times New Roman" w:cs="Times New Roman"/>
          <w:bCs/>
          <w:sz w:val="26"/>
          <w:szCs w:val="26"/>
          <w:lang w:eastAsia="ru-RU"/>
        </w:rPr>
        <w:t>;</w:t>
      </w:r>
    </w:p>
    <w:bookmarkEnd w:id="4"/>
    <w:p w14:paraId="6416B103" w14:textId="77777777" w:rsidR="00CA7683" w:rsidRDefault="00CA7683" w:rsidP="00CA7683">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4) при осуществлении предпринимательской деятельности в сфере игорного бизнеса; </w:t>
      </w:r>
    </w:p>
    <w:p w14:paraId="5591AB0D" w14:textId="77777777" w:rsidR="00CA7683" w:rsidRDefault="00CA7683" w:rsidP="00CA7683">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05BE38B"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bCs/>
          <w:sz w:val="26"/>
          <w:szCs w:val="26"/>
          <w:lang w:eastAsia="ru-RU"/>
        </w:rPr>
        <w:t>6) </w:t>
      </w:r>
      <w:r>
        <w:rPr>
          <w:rFonts w:ascii="Times New Roman" w:eastAsia="Times New Roman" w:hAnsi="Times New Roman" w:cs="Times New Roman"/>
          <w:bCs/>
          <w:sz w:val="26"/>
          <w:szCs w:val="26"/>
          <w:lang w:eastAsia="ru-RU"/>
        </w:rPr>
        <w:t>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703532D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bookmarkStart w:id="5" w:name="_Hlk38896803"/>
      <w:r>
        <w:rPr>
          <w:rFonts w:ascii="Times New Roman" w:eastAsia="Calibri" w:hAnsi="Times New Roman" w:cs="Times New Roman"/>
          <w:bCs/>
          <w:sz w:val="26"/>
          <w:szCs w:val="26"/>
          <w:lang w:eastAsia="ru-RU"/>
        </w:rPr>
        <w:t xml:space="preserve">7) </w:t>
      </w:r>
      <w:r>
        <w:rPr>
          <w:rFonts w:ascii="Times New Roman" w:eastAsia="Times New Roman" w:hAnsi="Times New Roman" w:cs="Times New Roman"/>
          <w:bCs/>
          <w:sz w:val="26"/>
          <w:szCs w:val="26"/>
          <w:lang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 по требованию финансовой организации, и сумма выплаты не возвращена Фонду добровольно в срок, согласованный обеими сторонами;</w:t>
      </w:r>
    </w:p>
    <w:p w14:paraId="43EB8EA3" w14:textId="77777777" w:rsidR="00CA7683" w:rsidRDefault="00CA7683" w:rsidP="00CA7683">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sz w:val="26"/>
          <w:szCs w:val="26"/>
          <w:lang w:eastAsia="ru-RU"/>
        </w:rPr>
        <w:t xml:space="preserve">8) при наличии обоснованных сомнений в возможности субъектом МСП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Pr>
          <w:rFonts w:ascii="Times New Roman" w:eastAsia="Times New Roman" w:hAnsi="Times New Roman" w:cs="Times New Roman"/>
          <w:bCs/>
          <w:color w:val="000000"/>
          <w:sz w:val="26"/>
          <w:szCs w:val="26"/>
          <w:lang w:eastAsia="ru-RU"/>
        </w:rPr>
        <w:t xml:space="preserve">может быть: а) </w:t>
      </w:r>
      <w:r>
        <w:rPr>
          <w:rFonts w:ascii="Times New Roman" w:eastAsia="Times New Roman" w:hAnsi="Times New Roman" w:cs="Times New Roman"/>
          <w:bCs/>
          <w:color w:val="000000"/>
          <w:sz w:val="26"/>
          <w:szCs w:val="26"/>
          <w:lang w:eastAsia="ru-RU"/>
        </w:rPr>
        <w:lastRenderedPageBreak/>
        <w:t>о</w:t>
      </w:r>
      <w:r>
        <w:rPr>
          <w:rFonts w:ascii="Times New Roman" w:eastAsia="Times New Roman" w:hAnsi="Times New Roman" w:cs="Times New Roman"/>
          <w:color w:val="000000"/>
          <w:sz w:val="26"/>
          <w:szCs w:val="26"/>
          <w:lang w:eastAsia="ru-RU"/>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Pr>
          <w:rFonts w:ascii="Times New Roman" w:eastAsia="Times New Roman" w:hAnsi="Times New Roman" w:cs="Times New Roman"/>
          <w:bCs/>
          <w:color w:val="000000"/>
          <w:sz w:val="26"/>
          <w:szCs w:val="26"/>
          <w:lang w:eastAsia="ru-RU"/>
        </w:rPr>
        <w:t>;</w:t>
      </w:r>
    </w:p>
    <w:bookmarkEnd w:id="5"/>
    <w:p w14:paraId="3ECBCFDE"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color w:val="000000"/>
          <w:sz w:val="26"/>
          <w:szCs w:val="26"/>
          <w:lang w:eastAsia="ru-RU"/>
        </w:rPr>
        <w:t xml:space="preserve">9) при наличии информации о фактах, способных повлечь неплатежеспособность или недобросовестное исполнение обязательств по </w:t>
      </w:r>
      <w:r>
        <w:rPr>
          <w:rFonts w:ascii="Times New Roman" w:eastAsia="Times New Roman" w:hAnsi="Times New Roman" w:cs="Times New Roman"/>
          <w:bCs/>
          <w:sz w:val="26"/>
          <w:szCs w:val="26"/>
          <w:lang w:eastAsia="ru-RU"/>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Pr>
          <w:rFonts w:ascii="Times New Roman" w:eastAsia="Times New Roman" w:hAnsi="Times New Roman" w:cs="Times New Roman"/>
          <w:sz w:val="26"/>
          <w:szCs w:val="26"/>
          <w:lang w:eastAsia="ru-RU"/>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Pr>
          <w:rFonts w:ascii="Times New Roman" w:eastAsia="Times New Roman" w:hAnsi="Times New Roman" w:cs="Times New Roman"/>
          <w:bCs/>
          <w:sz w:val="26"/>
          <w:szCs w:val="26"/>
          <w:lang w:eastAsia="ru-RU"/>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2BF24A85" w14:textId="77777777" w:rsidR="00CA7683" w:rsidRDefault="00CA7683" w:rsidP="00CA7683">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sz w:val="26"/>
          <w:szCs w:val="26"/>
          <w:lang w:eastAsia="ru-RU"/>
        </w:rPr>
        <w:t xml:space="preserve">10) при наличии информации о фактах негативной деловой репутации субъекта МСП,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Pr>
          <w:rFonts w:ascii="Times New Roman" w:eastAsia="Times New Roman" w:hAnsi="Times New Roman" w:cs="Times New Roman"/>
          <w:bCs/>
          <w:color w:val="000000"/>
          <w:sz w:val="26"/>
          <w:szCs w:val="26"/>
          <w:lang w:eastAsia="ru-RU"/>
        </w:rPr>
        <w:t>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0921A61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 по договорам финансовой аренды (лизинга), предметом лизинга по которым являются животные</w:t>
      </w:r>
      <w:r>
        <w:rPr>
          <w:rFonts w:ascii="Times New Roman" w:eastAsia="Times New Roman" w:hAnsi="Times New Roman" w:cs="Times New Roman"/>
          <w:sz w:val="26"/>
          <w:szCs w:val="26"/>
          <w:lang w:eastAsia="ru-RU"/>
        </w:rPr>
        <w:t>.</w:t>
      </w:r>
    </w:p>
    <w:p w14:paraId="6AEE592F"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 обязательным требованиям, установленным настоящим Порядком.</w:t>
      </w:r>
    </w:p>
    <w:p w14:paraId="54E0582F" w14:textId="77777777" w:rsidR="00CA7683" w:rsidRDefault="00CA7683" w:rsidP="00CA7683">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lang w:eastAsia="ru-RU"/>
        </w:rPr>
        <w:t>5.6. С</w:t>
      </w:r>
      <w:r>
        <w:rPr>
          <w:rFonts w:ascii="Times New Roman" w:eastAsia="Times New Roman" w:hAnsi="Times New Roman" w:cs="Times New Roman"/>
          <w:bCs/>
          <w:sz w:val="26"/>
          <w:szCs w:val="26"/>
        </w:rPr>
        <w:t>убъект МСП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3DA3E38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bookmarkStart w:id="6" w:name="sub_342"/>
      <w:r>
        <w:rPr>
          <w:rFonts w:ascii="Times New Roman" w:eastAsia="Times New Roman" w:hAnsi="Times New Roman" w:cs="Times New Roman"/>
          <w:bCs/>
          <w:sz w:val="26"/>
          <w:szCs w:val="26"/>
          <w:lang w:eastAsia="ru-RU"/>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6"/>
    </w:p>
    <w:p w14:paraId="535BC34C"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5.8. В случае если предоставляемого субъектом МСП и (или) третьими лицами обеспечения недостаточно для принятия решения о выдаче кредита (предоставлении </w:t>
      </w:r>
      <w:r>
        <w:rPr>
          <w:rFonts w:ascii="Times New Roman" w:eastAsia="Times New Roman" w:hAnsi="Times New Roman" w:cs="Times New Roman"/>
          <w:bCs/>
          <w:sz w:val="26"/>
          <w:szCs w:val="26"/>
          <w:lang w:eastAsia="ru-RU"/>
        </w:rPr>
        <w:lastRenderedPageBreak/>
        <w:t>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 возможности привлечения для обеспечения исполнения финансового обязательства поручительства Фонда.</w:t>
      </w:r>
    </w:p>
    <w:p w14:paraId="026028FC"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5.9. При согласии субъекта МСП получить поручительство Фонда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w:t>
      </w:r>
    </w:p>
    <w:p w14:paraId="3E10EE0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Одновременно с указанной заявкой финансовая организация направляет в Фонд следующие документы</w:t>
      </w:r>
      <w:r>
        <w:rPr>
          <w:rFonts w:ascii="Times New Roman" w:eastAsia="Times New Roman" w:hAnsi="Times New Roman" w:cs="Times New Roman"/>
          <w:sz w:val="26"/>
          <w:szCs w:val="26"/>
          <w:vertAlign w:val="superscript"/>
          <w:lang w:eastAsia="ru-RU"/>
        </w:rPr>
        <w:footnoteReference w:id="14"/>
      </w:r>
      <w:r>
        <w:rPr>
          <w:rFonts w:ascii="Times New Roman" w:eastAsia="Times New Roman" w:hAnsi="Times New Roman" w:cs="Times New Roman"/>
          <w:bCs/>
          <w:sz w:val="26"/>
          <w:szCs w:val="26"/>
          <w:lang w:eastAsia="ru-RU"/>
        </w:rPr>
        <w:t>:</w:t>
      </w:r>
    </w:p>
    <w:p w14:paraId="2A87D83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 </w:t>
      </w:r>
      <w:bookmarkStart w:id="7" w:name="_Hlk41399684"/>
      <w:r>
        <w:rPr>
          <w:rFonts w:ascii="Times New Roman" w:eastAsia="Times New Roman" w:hAnsi="Times New Roman" w:cs="Times New Roman"/>
          <w:bCs/>
          <w:sz w:val="26"/>
          <w:szCs w:val="26"/>
          <w:lang w:eastAsia="ru-RU"/>
        </w:rPr>
        <w:t>информации о государственном (муниципальном) контракте в рамках 223-ФЗ или 44-ФЗ, на исполнение которого предоставляется кредит;</w:t>
      </w:r>
    </w:p>
    <w:bookmarkEnd w:id="7"/>
    <w:p w14:paraId="387E686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заключения финансовой организации о финансовом состоянии субъекта МСП, составленного не ранее чем на последнюю отчетную дату, предшествующую дате обращения за поручительством Фонда, содержащего сведения о субъекте МСП, группе связанных с ним(ей) лиц, анализ движения денежных средств, информацию о кредитной истории субъекта МСП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 анализ имущественного положения субъекта МСП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 на основании анализа основных аспектов деятельности субъекта МСП, источников погашения кредита (займа)/выплаты лизинговых платежей/</w:t>
      </w:r>
      <w:r>
        <w:rPr>
          <w:rFonts w:ascii="Times New Roman" w:eastAsia="Times New Roman" w:hAnsi="Times New Roman" w:cs="Times New Roman"/>
          <w:color w:val="000000"/>
          <w:sz w:val="26"/>
          <w:szCs w:val="26"/>
          <w:lang w:eastAsia="ru-RU"/>
        </w:rPr>
        <w:t xml:space="preserve">суммы возмещения, уплаченной по основному обязательству, обеспеченному банковской гарантией, </w:t>
      </w:r>
      <w:r>
        <w:rPr>
          <w:rFonts w:ascii="Times New Roman" w:eastAsia="Times New Roman" w:hAnsi="Times New Roman" w:cs="Times New Roman"/>
          <w:bCs/>
          <w:sz w:val="26"/>
          <w:szCs w:val="26"/>
          <w:lang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r>
        <w:rPr>
          <w:rFonts w:ascii="Times New Roman" w:eastAsia="Times New Roman" w:hAnsi="Times New Roman" w:cs="Times New Roman"/>
          <w:bCs/>
          <w:sz w:val="26"/>
          <w:szCs w:val="26"/>
          <w:vertAlign w:val="superscript"/>
          <w:lang w:eastAsia="ru-RU"/>
        </w:rPr>
        <w:footnoteReference w:id="15"/>
      </w:r>
      <w:r>
        <w:rPr>
          <w:rFonts w:ascii="Times New Roman" w:eastAsia="Times New Roman" w:hAnsi="Times New Roman" w:cs="Times New Roman"/>
          <w:bCs/>
          <w:sz w:val="26"/>
          <w:szCs w:val="26"/>
          <w:lang w:eastAsia="ru-RU"/>
        </w:rPr>
        <w:t>;</w:t>
      </w:r>
    </w:p>
    <w:p w14:paraId="647840FC"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сведения об обязательстве, в обеспечение которого выдается банковская гарантия, в том числе копия контракта (при наличии);</w:t>
      </w:r>
    </w:p>
    <w:p w14:paraId="7461F04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 государственном (муниципальном) контракте в рамках 223-ФЗ или 44-ФЗ, на исполнение которого предоставляется кредит;</w:t>
      </w:r>
    </w:p>
    <w:p w14:paraId="6C4B500B"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204AB33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6CC9997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фотографии залога</w:t>
      </w:r>
      <w:r>
        <w:rPr>
          <w:rStyle w:val="aa"/>
          <w:rFonts w:ascii="Times New Roman" w:eastAsia="Times New Roman" w:hAnsi="Times New Roman" w:cs="Times New Roman"/>
          <w:bCs/>
          <w:sz w:val="26"/>
          <w:szCs w:val="26"/>
          <w:lang w:eastAsia="ru-RU"/>
        </w:rPr>
        <w:footnoteReference w:id="16"/>
      </w:r>
      <w:r>
        <w:rPr>
          <w:rFonts w:ascii="Times New Roman" w:eastAsia="Times New Roman" w:hAnsi="Times New Roman" w:cs="Times New Roman"/>
          <w:bCs/>
          <w:sz w:val="26"/>
          <w:szCs w:val="26"/>
          <w:lang w:eastAsia="ru-RU"/>
        </w:rPr>
        <w:t xml:space="preserve"> и места ведения бизнеса</w:t>
      </w:r>
      <w:r>
        <w:rPr>
          <w:rStyle w:val="aa"/>
          <w:rFonts w:ascii="Times New Roman" w:eastAsia="Times New Roman" w:hAnsi="Times New Roman" w:cs="Times New Roman"/>
          <w:bCs/>
          <w:sz w:val="26"/>
          <w:szCs w:val="26"/>
          <w:lang w:eastAsia="ru-RU"/>
        </w:rPr>
        <w:footnoteReference w:id="17"/>
      </w:r>
      <w:r>
        <w:rPr>
          <w:rFonts w:ascii="Times New Roman" w:eastAsia="Times New Roman" w:hAnsi="Times New Roman" w:cs="Times New Roman"/>
          <w:bCs/>
          <w:sz w:val="26"/>
          <w:szCs w:val="26"/>
          <w:lang w:eastAsia="ru-RU"/>
        </w:rPr>
        <w:t>;</w:t>
      </w:r>
    </w:p>
    <w:p w14:paraId="0D10962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паспорта руководителя субъекта МСП-юридического лица либо копию паспорта субъекта МСП – индивидуального предпринимателя либо копию паспорта физического лица, применяющего специальный налоговый режим "Налог на профессиональный доход";</w:t>
      </w:r>
    </w:p>
    <w:p w14:paraId="505D8487"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когда сумма основного долга перед финансовой организацией по обязательству, по которому возникла необходимость его обеспечить поручительством Фонда, составляет более 5 000 000 (Пяти миллионов) рублей</w:t>
      </w:r>
      <w:r>
        <w:rPr>
          <w:rFonts w:ascii="Times New Roman" w:eastAsia="Times New Roman" w:hAnsi="Times New Roman" w:cs="Times New Roman"/>
          <w:bCs/>
          <w:sz w:val="26"/>
          <w:szCs w:val="26"/>
          <w:vertAlign w:val="superscript"/>
          <w:lang w:eastAsia="ru-RU"/>
        </w:rPr>
        <w:footnoteReference w:id="18"/>
      </w:r>
      <w:r>
        <w:rPr>
          <w:rFonts w:ascii="Times New Roman" w:eastAsia="Times New Roman" w:hAnsi="Times New Roman" w:cs="Times New Roman"/>
          <w:bCs/>
          <w:sz w:val="26"/>
          <w:szCs w:val="26"/>
          <w:lang w:eastAsia="ru-RU"/>
        </w:rPr>
        <w:t xml:space="preserve">  -  оригиналы справок финансовых организаций и иных лиц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w:t>
      </w:r>
      <w:bookmarkStart w:id="8" w:name="_Hlk94186553"/>
      <w:r>
        <w:rPr>
          <w:rFonts w:ascii="Times New Roman" w:eastAsia="Times New Roman" w:hAnsi="Times New Roman" w:cs="Times New Roman"/>
          <w:bCs/>
          <w:sz w:val="26"/>
          <w:szCs w:val="26"/>
          <w:lang w:eastAsia="ru-RU"/>
        </w:rPr>
        <w:t>субъектом МСП</w:t>
      </w:r>
      <w:bookmarkEnd w:id="8"/>
      <w:r>
        <w:rPr>
          <w:rFonts w:ascii="Times New Roman" w:eastAsia="Times New Roman" w:hAnsi="Times New Roman" w:cs="Times New Roman"/>
          <w:bCs/>
          <w:sz w:val="26"/>
          <w:szCs w:val="26"/>
          <w:lang w:eastAsia="ru-RU"/>
        </w:rPr>
        <w:t xml:space="preserve">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либо о положительной кредитной истории субъекта МСП либо содержащие информацию об исполнении условий соответствующих договоров</w:t>
      </w:r>
      <w:r>
        <w:rPr>
          <w:rFonts w:ascii="Times New Roman" w:eastAsia="Times New Roman" w:hAnsi="Times New Roman" w:cs="Times New Roman"/>
          <w:sz w:val="26"/>
          <w:szCs w:val="26"/>
          <w:vertAlign w:val="superscript"/>
          <w:lang w:eastAsia="ru-RU"/>
        </w:rPr>
        <w:footnoteReference w:id="19"/>
      </w:r>
      <w:r>
        <w:rPr>
          <w:rFonts w:ascii="Times New Roman" w:eastAsia="Times New Roman" w:hAnsi="Times New Roman" w:cs="Times New Roman"/>
          <w:bCs/>
          <w:sz w:val="26"/>
          <w:szCs w:val="26"/>
          <w:lang w:eastAsia="ru-RU"/>
        </w:rPr>
        <w:t>, а также иные документы, копии документов (конкретный перечень направляемых документов, копий документов определяется по согласованию с Фондом), позволяющие достоверно определить факт наличия или отсутствия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w:t>
      </w:r>
      <w:r>
        <w:rPr>
          <w:rFonts w:ascii="Times New Roman" w:eastAsia="Times New Roman" w:hAnsi="Times New Roman" w:cs="Times New Roman"/>
          <w:sz w:val="26"/>
          <w:szCs w:val="26"/>
          <w:vertAlign w:val="superscript"/>
          <w:lang w:eastAsia="ru-RU"/>
        </w:rPr>
        <w:footnoteReference w:id="20"/>
      </w:r>
      <w:r>
        <w:rPr>
          <w:rFonts w:ascii="Times New Roman" w:eastAsia="Times New Roman" w:hAnsi="Times New Roman" w:cs="Times New Roman"/>
          <w:bCs/>
          <w:sz w:val="26"/>
          <w:szCs w:val="26"/>
          <w:lang w:eastAsia="ru-RU"/>
        </w:rPr>
        <w:t xml:space="preserve">.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составе заявки </w:t>
      </w:r>
      <w:r>
        <w:rPr>
          <w:rFonts w:ascii="Times New Roman" w:eastAsia="Times New Roman" w:hAnsi="Times New Roman" w:cs="Times New Roman"/>
          <w:bCs/>
          <w:sz w:val="26"/>
          <w:szCs w:val="26"/>
          <w:lang w:eastAsia="ru-RU"/>
        </w:rPr>
        <w:lastRenderedPageBreak/>
        <w:t>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Pr>
          <w:rFonts w:ascii="Times New Roman" w:eastAsia="Times New Roman" w:hAnsi="Times New Roman" w:cs="Times New Roman"/>
          <w:bCs/>
          <w:sz w:val="26"/>
          <w:szCs w:val="26"/>
          <w:vertAlign w:val="superscript"/>
          <w:lang w:eastAsia="ru-RU"/>
        </w:rPr>
        <w:footnoteReference w:id="21"/>
      </w:r>
      <w:r>
        <w:rPr>
          <w:rFonts w:ascii="Times New Roman" w:eastAsia="Times New Roman" w:hAnsi="Times New Roman" w:cs="Times New Roman"/>
          <w:bCs/>
          <w:sz w:val="26"/>
          <w:szCs w:val="26"/>
          <w:lang w:eastAsia="ru-RU"/>
        </w:rPr>
        <w:t>;</w:t>
      </w:r>
    </w:p>
    <w:p w14:paraId="2EB1FC85"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согласия субъекта МСП – индивидуального предпринимателя, </w:t>
      </w:r>
      <w:bookmarkStart w:id="9" w:name="_Hlk63263237"/>
      <w:r>
        <w:rPr>
          <w:rFonts w:ascii="Times New Roman" w:eastAsia="Times New Roman" w:hAnsi="Times New Roman" w:cs="Times New Roman"/>
          <w:bCs/>
          <w:sz w:val="26"/>
          <w:szCs w:val="26"/>
          <w:lang w:eastAsia="ru-RU"/>
        </w:rPr>
        <w:t xml:space="preserve">физического лица, применяющего специальный налоговый режим "Налог на профессиональный доход", </w:t>
      </w:r>
      <w:bookmarkEnd w:id="9"/>
      <w:r>
        <w:rPr>
          <w:rFonts w:ascii="Times New Roman" w:eastAsia="Times New Roman" w:hAnsi="Times New Roman" w:cs="Times New Roman"/>
          <w:bCs/>
          <w:sz w:val="26"/>
          <w:szCs w:val="26"/>
          <w:lang w:eastAsia="ru-RU"/>
        </w:rPr>
        <w:t>его супруга(и), руководителя субъекта МСП – юридического лица, участников субъекта МСП – юридического лица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7D314D1C"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согласия субъекта МСП – индивидуального предпринимателя, физического лица, применяющего специальный налоговый режим "Налог на профессиональный доход",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6768205C"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20AE468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w:t>
      </w:r>
      <w:r>
        <w:rPr>
          <w:rFonts w:ascii="Times New Roman" w:eastAsia="Times New Roman" w:hAnsi="Times New Roman" w:cs="Times New Roman"/>
          <w:bCs/>
          <w:sz w:val="26"/>
          <w:szCs w:val="26"/>
          <w:lang w:eastAsia="ru-RU"/>
        </w:rPr>
        <w:lastRenderedPageBreak/>
        <w:t>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58D5AD5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документы, предусмотренные в соответствии с утвержденными финансовой организацией внутренними документами о порядке оценки субъекта МСП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186706A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bookmarkStart w:id="10" w:name="_Hlk45895728"/>
      <w:r>
        <w:rPr>
          <w:rFonts w:ascii="Times New Roman" w:eastAsia="Times New Roman" w:hAnsi="Times New Roman" w:cs="Times New Roman"/>
          <w:sz w:val="26"/>
          <w:szCs w:val="26"/>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rFonts w:ascii="SchoolBook" w:eastAsia="Times New Roman" w:hAnsi="SchoolBook" w:cs="Times New Roman"/>
          <w:sz w:val="26"/>
          <w:szCs w:val="26"/>
          <w:vertAlign w:val="superscript"/>
          <w:lang w:eastAsia="ru-RU"/>
        </w:rPr>
        <w:footnoteReference w:id="22"/>
      </w:r>
      <w:r>
        <w:rPr>
          <w:rFonts w:ascii="Times New Roman" w:eastAsia="Times New Roman" w:hAnsi="Times New Roman" w:cs="Times New Roman"/>
          <w:sz w:val="26"/>
          <w:szCs w:val="26"/>
          <w:lang w:eastAsia="ru-RU"/>
        </w:rPr>
        <w:t>.</w:t>
      </w:r>
    </w:p>
    <w:bookmarkEnd w:id="10"/>
    <w:p w14:paraId="4377ACD5"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612E31A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4432EDE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bookmarkStart w:id="11" w:name="sub_345"/>
      <w:r>
        <w:rPr>
          <w:rFonts w:ascii="Times New Roman" w:eastAsia="Times New Roman" w:hAnsi="Times New Roman" w:cs="Times New Roman"/>
          <w:bCs/>
          <w:sz w:val="26"/>
          <w:szCs w:val="26"/>
          <w:lang w:eastAsia="ru-RU"/>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70DE1095"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122F178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33A618AB"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11" w:history="1">
        <w:r>
          <w:rPr>
            <w:rFonts w:ascii="SchoolBook" w:eastAsia="Times New Roman" w:hAnsi="SchoolBook" w:cs="Times New Roman"/>
            <w:bCs/>
            <w:sz w:val="26"/>
            <w:szCs w:val="26"/>
            <w:u w:val="single"/>
            <w:lang w:val="en-US" w:eastAsia="ru-RU"/>
          </w:rPr>
          <w:t>info</w:t>
        </w:r>
        <w:r>
          <w:rPr>
            <w:rFonts w:ascii="SchoolBook" w:eastAsia="Times New Roman" w:hAnsi="SchoolBook" w:cs="Times New Roman"/>
            <w:bCs/>
            <w:sz w:val="26"/>
            <w:szCs w:val="26"/>
            <w:u w:val="single"/>
            <w:lang w:eastAsia="ru-RU"/>
          </w:rPr>
          <w:t>@</w:t>
        </w:r>
        <w:proofErr w:type="spellStart"/>
        <w:r>
          <w:rPr>
            <w:rFonts w:ascii="SchoolBook" w:eastAsia="Times New Roman" w:hAnsi="SchoolBook" w:cs="Times New Roman"/>
            <w:bCs/>
            <w:sz w:val="26"/>
            <w:szCs w:val="26"/>
            <w:u w:val="single"/>
            <w:lang w:val="en-US" w:eastAsia="ru-RU"/>
          </w:rPr>
          <w:t>gfkuban</w:t>
        </w:r>
        <w:proofErr w:type="spellEnd"/>
        <w:r>
          <w:rPr>
            <w:rFonts w:ascii="SchoolBook" w:eastAsia="Times New Roman" w:hAnsi="SchoolBook" w:cs="Times New Roman"/>
            <w:bCs/>
            <w:sz w:val="26"/>
            <w:szCs w:val="26"/>
            <w:u w:val="single"/>
            <w:lang w:eastAsia="ru-RU"/>
          </w:rPr>
          <w:t>.</w:t>
        </w:r>
        <w:proofErr w:type="spellStart"/>
        <w:r>
          <w:rPr>
            <w:rFonts w:ascii="SchoolBook" w:eastAsia="Times New Roman" w:hAnsi="SchoolBook" w:cs="Times New Roman"/>
            <w:bCs/>
            <w:sz w:val="26"/>
            <w:szCs w:val="26"/>
            <w:u w:val="single"/>
            <w:lang w:val="en-US" w:eastAsia="ru-RU"/>
          </w:rPr>
          <w:t>ru</w:t>
        </w:r>
        <w:proofErr w:type="spellEnd"/>
      </w:hyperlink>
      <w:r>
        <w:rPr>
          <w:rFonts w:ascii="Times New Roman" w:eastAsia="Times New Roman" w:hAnsi="Times New Roman" w:cs="Times New Roman"/>
          <w:bCs/>
          <w:sz w:val="26"/>
          <w:szCs w:val="26"/>
          <w:lang w:eastAsia="ru-RU"/>
        </w:rPr>
        <w:t xml:space="preserve">. </w:t>
      </w:r>
    </w:p>
    <w:p w14:paraId="060D1950"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Копии кредитно-обеспечительной документации по сделке (в случае, если кредит (заем, банковская гарантия), в обеспечение которого требуется поручительство Фонда, выдан на дату подачи заявки) оформляются в дополнительный (второй) сшив.</w:t>
      </w:r>
    </w:p>
    <w:p w14:paraId="3F90C69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если финансовой организацией и субъектом МСП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11"/>
    <w:p w14:paraId="301F4EF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5.11. В заявке на выдачу поручительства Фонда должно быть заявлено, что субъект МСП:</w:t>
      </w:r>
    </w:p>
    <w:p w14:paraId="3C2652B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 зарегистрирован налоговым органом и осуществляет деятельность на территории Краснодарского края;</w:t>
      </w:r>
    </w:p>
    <w:p w14:paraId="253F4A23" w14:textId="77777777" w:rsidR="00CA7683" w:rsidRDefault="00CA7683" w:rsidP="00CA7683">
      <w:pPr>
        <w:spacing w:after="0" w:line="240" w:lineRule="auto"/>
        <w:jc w:val="both"/>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2) не имеет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(в том числе оформленных на субъекта МСП-индивидуального предпринимателя как на физическое лицо продолжительностью (общей продолжительностью) свыше 29 календарных дней), финансовой аренды (лизинга), договорам о предоставлении банковской гарантии, договорам факторинга;</w:t>
      </w:r>
    </w:p>
    <w:p w14:paraId="080BE18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4AD7D67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554AF4E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bookmarkStart w:id="12" w:name="sub_3461"/>
      <w:r>
        <w:rPr>
          <w:rFonts w:ascii="Times New Roman" w:eastAsia="Times New Roman" w:hAnsi="Times New Roman" w:cs="Times New Roman"/>
          <w:bCs/>
          <w:sz w:val="26"/>
          <w:szCs w:val="26"/>
          <w:lang w:eastAsia="ru-RU"/>
        </w:rPr>
        <w:t>5) </w:t>
      </w:r>
      <w:bookmarkEnd w:id="12"/>
      <w:r>
        <w:rPr>
          <w:rFonts w:ascii="Times New Roman" w:eastAsia="Times New Roman" w:hAnsi="Times New Roman" w:cs="Times New Roman"/>
          <w:bCs/>
          <w:sz w:val="26"/>
          <w:szCs w:val="26"/>
          <w:lang w:eastAsia="ru-RU"/>
        </w:rPr>
        <w:t>не является участником соглашений о разделе продукции;</w:t>
      </w:r>
    </w:p>
    <w:p w14:paraId="37A16CA7"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 не осуществляет предпринимательскую деятельность в сфере игорного бизнеса;</w:t>
      </w:r>
    </w:p>
    <w:p w14:paraId="46D2016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18BE7B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 </w:t>
      </w:r>
      <w:r>
        <w:rPr>
          <w:rFonts w:ascii="Times New Roman" w:eastAsia="Times New Roman" w:hAnsi="Times New Roman" w:cs="Times New Roman"/>
          <w:bCs/>
          <w:color w:val="000000"/>
          <w:sz w:val="26"/>
          <w:szCs w:val="26"/>
          <w:lang w:eastAsia="ru-RU"/>
        </w:rPr>
        <w:t xml:space="preserve">соответствует </w:t>
      </w:r>
      <w:hyperlink r:id="rId12" w:history="1">
        <w:r>
          <w:rPr>
            <w:rFonts w:ascii="Times New Roman" w:eastAsia="Calibri" w:hAnsi="Times New Roman" w:cs="Times New Roman"/>
            <w:bCs/>
            <w:sz w:val="26"/>
            <w:szCs w:val="26"/>
            <w:lang w:eastAsia="ru-RU"/>
          </w:rPr>
          <w:t>критериям</w:t>
        </w:r>
      </w:hyperlink>
      <w:r>
        <w:rPr>
          <w:rFonts w:ascii="Times New Roman" w:eastAsia="Times New Roman" w:hAnsi="Times New Roman" w:cs="Times New Roman"/>
          <w:bCs/>
          <w:color w:val="000000"/>
          <w:sz w:val="26"/>
          <w:szCs w:val="26"/>
          <w:lang w:eastAsia="ru-RU"/>
        </w:rPr>
        <w:t xml:space="preserve">, применяемым </w:t>
      </w:r>
      <w:hyperlink r:id="rId13" w:history="1">
        <w:r>
          <w:rPr>
            <w:rFonts w:ascii="Times New Roman" w:eastAsia="Calibri" w:hAnsi="Times New Roman" w:cs="Times New Roman"/>
            <w:bCs/>
            <w:sz w:val="26"/>
            <w:szCs w:val="26"/>
            <w:lang w:eastAsia="ru-RU"/>
          </w:rPr>
          <w:t>Федеральным законом</w:t>
        </w:r>
      </w:hyperlink>
      <w:r>
        <w:rPr>
          <w:rFonts w:ascii="Times New Roman" w:eastAsia="Times New Roman" w:hAnsi="Times New Roman" w:cs="Times New Roman"/>
          <w:bCs/>
          <w:color w:val="000000"/>
          <w:sz w:val="26"/>
          <w:szCs w:val="26"/>
          <w:lang w:eastAsia="ru-RU"/>
        </w:rPr>
        <w:t xml:space="preserve"> от 2</w:t>
      </w:r>
      <w:r>
        <w:rPr>
          <w:rFonts w:ascii="Times New Roman" w:eastAsia="Times New Roman" w:hAnsi="Times New Roman" w:cs="Times New Roman"/>
          <w:bCs/>
          <w:sz w:val="26"/>
          <w:szCs w:val="26"/>
          <w:lang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6F452C8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 предоставляет полный пакет достоверных документов, сведений и информации, определенных Фондом.</w:t>
      </w:r>
    </w:p>
    <w:p w14:paraId="4BC9F0BD" w14:textId="77777777" w:rsidR="00CA7683" w:rsidRDefault="00CA7683" w:rsidP="00CA7683">
      <w:pPr>
        <w:spacing w:after="0" w:line="240" w:lineRule="auto"/>
        <w:jc w:val="both"/>
        <w:rPr>
          <w:rFonts w:ascii="Times New Roman" w:eastAsia="Times New Roman" w:hAnsi="Times New Roman" w:cs="Times New Roman"/>
          <w:b/>
          <w:bCs/>
          <w:color w:val="1F497D"/>
          <w:sz w:val="26"/>
          <w:szCs w:val="26"/>
          <w:u w:val="single"/>
          <w:lang w:eastAsia="ru-RU"/>
        </w:rPr>
      </w:pPr>
      <w:r>
        <w:rPr>
          <w:rFonts w:ascii="Times New Roman" w:eastAsia="Times New Roman" w:hAnsi="Times New Roman" w:cs="Times New Roman"/>
          <w:bCs/>
          <w:sz w:val="26"/>
          <w:szCs w:val="26"/>
          <w:lang w:eastAsia="ru-RU"/>
        </w:rPr>
        <w:t xml:space="preserve">Также в указанной заявке должно быть указано о согласии субъекта МСП на предоставление финансовой организацией Фонду документов и информации (в том числе о финансовом состоянии) субъекта МСП, необходимых для решения вопроса о предоставлении поручительства Фонда. </w:t>
      </w:r>
    </w:p>
    <w:p w14:paraId="1D2562CC"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Финансовая организация и субъект МСП несут ответственность за предоставление ими недостоверной информации (документов) согласно законодательству Российской Федерации.</w:t>
      </w:r>
    </w:p>
    <w:p w14:paraId="3E4BE14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5.12. Фонд проводит в отношении поступивших заявок на предоставление поручительства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(далее – кредитный риск).</w:t>
      </w:r>
    </w:p>
    <w:p w14:paraId="000F6C3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5.13. Оценка правоспособности субъекта МСП и лиц, обеспечивающих исполнение обязательств субъекта МСП, осуществляется юридической службой Фонда.</w:t>
      </w:r>
    </w:p>
    <w:p w14:paraId="6AB65B21"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Проверка деловой репутации субъекта МСП и лиц, обеспечивающих исполнение обязательств субъекта МСП, осуществляется службой экономической безопасности Фонда.</w:t>
      </w:r>
    </w:p>
    <w:p w14:paraId="70D2FE31"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Оценка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осуществляется экономической службой Фонда.</w:t>
      </w:r>
    </w:p>
    <w:p w14:paraId="696E994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52FB462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 3 (три) рабочих дня для заявок, по которым размер поручительства</w:t>
      </w:r>
      <w:r>
        <w:rPr>
          <w:rFonts w:ascii="Times New Roman" w:eastAsia="Times New Roman" w:hAnsi="Times New Roman" w:cs="Times New Roman"/>
          <w:bCs/>
          <w:sz w:val="26"/>
          <w:szCs w:val="26"/>
          <w:lang w:eastAsia="ru-RU"/>
        </w:rPr>
        <w:br/>
        <w:t>не превышает 10 млн. рублей,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p>
    <w:p w14:paraId="0CC0498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 5 (пять) рабочих дней для заявок, по которым размер поручительства</w:t>
      </w:r>
      <w:r>
        <w:rPr>
          <w:rFonts w:ascii="Times New Roman" w:eastAsia="Times New Roman" w:hAnsi="Times New Roman" w:cs="Times New Roman"/>
          <w:bCs/>
          <w:sz w:val="26"/>
          <w:szCs w:val="26"/>
          <w:lang w:eastAsia="ru-RU"/>
        </w:rPr>
        <w:br/>
        <w:t>составляет от 10 млн.;</w:t>
      </w:r>
    </w:p>
    <w:p w14:paraId="47D25CD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1 (один) рабочий день для заявок, поступивших при введении режима повышенной готовности или режима чрезвычайной ситуации, если максимальный запрашиваемый срок действия договора поручительства не превышает 3-х лет.</w:t>
      </w:r>
    </w:p>
    <w:p w14:paraId="6C40B44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предоставления финансовой организацией и/или субъектом МСП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095080D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5.15. До момента принятия решения о предоставлении (отказе в предоставлении) поручительства Фонда субъектом МСП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706AFCA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bookmarkStart w:id="13" w:name="sub_348"/>
      <w:r>
        <w:rPr>
          <w:rFonts w:ascii="Times New Roman" w:eastAsia="Times New Roman" w:hAnsi="Times New Roman" w:cs="Times New Roman"/>
          <w:bCs/>
          <w:sz w:val="26"/>
          <w:szCs w:val="26"/>
          <w:lang w:eastAsia="ru-RU"/>
        </w:rPr>
        <w:t>5.16. Фонд вправе запросить у финансовой организации либо субъекта МСП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 в адрес Фонда не позднее 5 (пяти) рабочих дней с даты получения запроса Фонда либо в иной срок, согласованный с Фондом.</w:t>
      </w:r>
    </w:p>
    <w:bookmarkEnd w:id="13"/>
    <w:p w14:paraId="536CC43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5.17</w:t>
      </w:r>
      <w:bookmarkStart w:id="14" w:name="_Hlk39048793"/>
      <w:r>
        <w:rPr>
          <w:rFonts w:ascii="Times New Roman" w:eastAsia="Times New Roman" w:hAnsi="Times New Roman" w:cs="Times New Roman"/>
          <w:bCs/>
          <w:sz w:val="26"/>
          <w:szCs w:val="26"/>
          <w:lang w:eastAsia="ru-RU"/>
        </w:rPr>
        <w:t xml:space="preserve">. Рассмотрение вопроса о возможности предоставления поручительства Фондом осуществляется </w:t>
      </w:r>
      <w:r>
        <w:rPr>
          <w:rFonts w:ascii="Times New Roman" w:eastAsia="Times New Roman" w:hAnsi="Times New Roman" w:cs="Times New Roman"/>
          <w:sz w:val="26"/>
          <w:szCs w:val="26"/>
          <w:lang w:eastAsia="ru-RU"/>
        </w:rPr>
        <w:t xml:space="preserve">комиссией по вопросам предоставления Фондом поручительств </w:t>
      </w:r>
      <w:r>
        <w:rPr>
          <w:rFonts w:ascii="Times New Roman" w:eastAsia="Times New Roman" w:hAnsi="Times New Roman" w:cs="Times New Roman"/>
          <w:bCs/>
          <w:sz w:val="26"/>
          <w:szCs w:val="26"/>
          <w:lang w:eastAsia="ru-RU"/>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0EAFD7D5"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 предоставлении поручительства Фонда субъекту МСП при условии предоставления при заключении договора поручительства оригинала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w:t>
      </w:r>
      <w:r>
        <w:rPr>
          <w:rFonts w:ascii="Times New Roman" w:eastAsia="Times New Roman" w:hAnsi="Times New Roman" w:cs="Times New Roman"/>
          <w:bCs/>
          <w:sz w:val="26"/>
          <w:szCs w:val="26"/>
          <w:lang w:eastAsia="ru-RU"/>
        </w:rPr>
        <w:lastRenderedPageBreak/>
        <w:t>процентов,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Pr>
          <w:rFonts w:ascii="SchoolBook" w:eastAsia="Times New Roman" w:hAnsi="SchoolBook" w:cs="Times New Roman"/>
          <w:sz w:val="26"/>
          <w:szCs w:val="26"/>
          <w:vertAlign w:val="superscript"/>
          <w:lang w:eastAsia="ru-RU"/>
        </w:rPr>
        <w:footnoteReference w:id="23"/>
      </w:r>
      <w:r>
        <w:rPr>
          <w:rFonts w:ascii="Times New Roman" w:eastAsia="Times New Roman" w:hAnsi="Times New Roman" w:cs="Times New Roman"/>
          <w:bCs/>
          <w:sz w:val="26"/>
          <w:szCs w:val="26"/>
          <w:lang w:eastAsia="ru-RU"/>
        </w:rPr>
        <w:t>;</w:t>
      </w:r>
    </w:p>
    <w:p w14:paraId="0AF7D129"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 предоставлении поручительства Фонда субъекту МСП при условии совершения каких-либо действий и/или наступления каких-либо событий (решение может быть принято в случае полного соответствия субъекта МСП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601FD00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предоставлении поручительства Фонда субъекту МСП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w:t>
      </w:r>
    </w:p>
    <w:p w14:paraId="3F7BCCD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отказе в предоставлении поручительства Фонда субъекту МСП;</w:t>
      </w:r>
    </w:p>
    <w:p w14:paraId="0B6D63F1"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сделки.</w:t>
      </w:r>
    </w:p>
    <w:p w14:paraId="7E9FCB3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Решения, указанные в абзацах 3 и 4 настоящего пункта, могут быть приняты одновременно с решением, указанным в абзаце 2 настоящего пункта.</w:t>
      </w:r>
    </w:p>
    <w:bookmarkEnd w:id="14"/>
    <w:p w14:paraId="534520A7"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5.18. Основанием для принятия одного из </w:t>
      </w:r>
      <w:r>
        <w:rPr>
          <w:rFonts w:ascii="Times New Roman" w:eastAsia="Times New Roman" w:hAnsi="Times New Roman" w:cs="Times New Roman"/>
          <w:bCs/>
          <w:color w:val="000000"/>
          <w:sz w:val="26"/>
          <w:szCs w:val="26"/>
          <w:lang w:eastAsia="ru-RU"/>
        </w:rPr>
        <w:t xml:space="preserve">указанных в </w:t>
      </w:r>
      <w:hyperlink r:id="rId14" w:anchor="sub_349" w:history="1">
        <w:r>
          <w:rPr>
            <w:rFonts w:ascii="SchoolBook" w:eastAsia="Calibri" w:hAnsi="SchoolBook" w:cs="Times New Roman"/>
            <w:bCs/>
            <w:sz w:val="26"/>
            <w:szCs w:val="26"/>
            <w:lang w:eastAsia="ru-RU"/>
          </w:rPr>
          <w:t>пунктах 5.</w:t>
        </w:r>
      </w:hyperlink>
      <w:r>
        <w:rPr>
          <w:rFonts w:ascii="Times New Roman" w:eastAsia="Times New Roman" w:hAnsi="Times New Roman" w:cs="Times New Roman"/>
          <w:bCs/>
          <w:color w:val="000000"/>
          <w:sz w:val="26"/>
          <w:szCs w:val="26"/>
          <w:lang w:eastAsia="ru-RU"/>
        </w:rPr>
        <w:t xml:space="preserve">17 </w:t>
      </w:r>
      <w:r>
        <w:rPr>
          <w:rFonts w:ascii="Times New Roman" w:eastAsia="Times New Roman" w:hAnsi="Times New Roman" w:cs="Times New Roman"/>
          <w:bCs/>
          <w:sz w:val="26"/>
          <w:szCs w:val="26"/>
          <w:lang w:eastAsia="ru-RU"/>
        </w:rPr>
        <w:t>настоящего Порядка решений являются:</w:t>
      </w:r>
    </w:p>
    <w:p w14:paraId="1E028EB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положительное решение кредитного (финансового) комитета финансовой организации о предоставлении субъекту МСП кредита (займа), выдаче банковской гарантии, заключении договора лизинга (финансовой аренды),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 о реструктуризации;</w:t>
      </w:r>
    </w:p>
    <w:p w14:paraId="632AF453"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соответствие или несоответствие субъекта МСП условиям предоставления поручительства Фонда/реструктуризации, предусмотренным действующим законодательством и настоящим Порядком;</w:t>
      </w:r>
    </w:p>
    <w:p w14:paraId="01EC042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самостоятельно полученная Фондом информация о субъекте МСП, а также иные информация и документы, имеющие значение для оценки экономического риска предоставления поручительства/реструктуризации.</w:t>
      </w:r>
    </w:p>
    <w:p w14:paraId="5668D4A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Указанное решение составляется в письменной форме с указанием причин отказа и доводится до сведения финансовой организации и субъекта МСП в течение 3 (трех) рабочих дней (для решений, принятых в соответствии с пунктом 5.17 настоящего Порядка).</w:t>
      </w:r>
    </w:p>
    <w:p w14:paraId="0EB35EF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5.19. В случае принятия решения о предоставлении поручительства Фонда:</w:t>
      </w:r>
    </w:p>
    <w:p w14:paraId="124E249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w:t>
      </w:r>
      <w:r>
        <w:rPr>
          <w:rFonts w:ascii="Times New Roman" w:eastAsia="Times New Roman" w:hAnsi="Times New Roman" w:cs="Times New Roman"/>
          <w:bCs/>
          <w:sz w:val="26"/>
          <w:szCs w:val="26"/>
          <w:lang w:eastAsia="ru-RU"/>
        </w:rPr>
        <w:lastRenderedPageBreak/>
        <w:t>поручительства, обеспечивает его подписание со своей стороны и со стороны субъекта МСП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 при наличии уважительных причин. Установление (продление) срока заключения договора с Фондом допускается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p>
    <w:p w14:paraId="5ADE4A95"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Субъект МСП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1CE029E5"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bookmarkStart w:id="15" w:name="_Hlk95293723"/>
      <w:r>
        <w:rPr>
          <w:rFonts w:ascii="Times New Roman" w:eastAsia="Times New Roman" w:hAnsi="Times New Roman" w:cs="Times New Roman"/>
          <w:bCs/>
          <w:sz w:val="26"/>
          <w:szCs w:val="26"/>
          <w:lang w:eastAsia="ru-RU"/>
        </w:rPr>
        <w:t>5.19.1.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каких-либо из ранее заявленных параметров сделки</w:t>
      </w:r>
      <w:r w:rsidRPr="00A8569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сумма финансового обязательства, сумма поручительства, срок финансового обязательства, срок поручительства, вид и размер залогового обеспечения (в части, когда такое обеспечение является обязательным согласно настоящему Порядку),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 в которой отражает актуальные параметры сделки. Подача заявки должна сопровождаться сопроводительным письмом со стороны финансовой организации, содержащим в себе пояснения по факту изменения параметров сделки. К заявке прикладываются соответствующие документы из числа указанных в пункте 5.9 настоящего Порядка, относящиеся к измененным параметрам.</w:t>
      </w:r>
    </w:p>
    <w:p w14:paraId="5EB4020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Рассмотрение вопроса о возможности предоставления поручительства Фондом на измененных условиях осуществляется Комиссией в течение 3 (трех) рабочих дней. Комиссия рассматривает указанную в настоящем пункте заявку на выдачу поручительства Фонда и принимает одно из решений, указанных в пункте 5.18.</w:t>
      </w:r>
    </w:p>
    <w:p w14:paraId="3ABE4CC3" w14:textId="77777777" w:rsidR="00CA7683" w:rsidRPr="00763B81"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5.19.2.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иных параметров сделки, не указанных в пункте 5.19.1, либо в случае, когда в данный период будут внесены изменения в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вследствие ранее допущенных технических ошибок (описок),</w:t>
      </w:r>
      <w:r>
        <w:rPr>
          <w:rFonts w:ascii="Times New Roman" w:eastAsia="Times New Roman" w:hAnsi="Times New Roman" w:cs="Times New Roman"/>
          <w:bCs/>
          <w:color w:val="FF0000"/>
          <w:sz w:val="26"/>
          <w:szCs w:val="26"/>
          <w:lang w:eastAsia="ru-RU"/>
        </w:rPr>
        <w:t xml:space="preserve"> </w:t>
      </w:r>
      <w:r>
        <w:rPr>
          <w:rFonts w:ascii="Times New Roman" w:eastAsia="Times New Roman" w:hAnsi="Times New Roman" w:cs="Times New Roman"/>
          <w:bCs/>
          <w:sz w:val="26"/>
          <w:szCs w:val="26"/>
          <w:lang w:eastAsia="ru-RU"/>
        </w:rPr>
        <w:t xml:space="preserve">не влияющих на суть сделки и не искажающих общую информацию по сделке, финансовая организация до подписания договора поручительства с Фондом предоставляет в Фонд  копию соответствующего протокола (решения) уполномоченного органа финансовой организации о предоставлении кредита (предоставлении займа, выдачи банковской </w:t>
      </w:r>
      <w:r w:rsidRPr="00763B81">
        <w:rPr>
          <w:rFonts w:ascii="Times New Roman" w:eastAsia="Times New Roman" w:hAnsi="Times New Roman" w:cs="Times New Roman"/>
          <w:bCs/>
          <w:sz w:val="26"/>
          <w:szCs w:val="26"/>
          <w:lang w:eastAsia="ru-RU"/>
        </w:rPr>
        <w:t>гарантии, заключении договора финансовой аренды (лизинга), об установлении лимита на дебитора (-</w:t>
      </w:r>
      <w:proofErr w:type="spellStart"/>
      <w:r w:rsidRPr="00763B81">
        <w:rPr>
          <w:rFonts w:ascii="Times New Roman" w:eastAsia="Times New Roman" w:hAnsi="Times New Roman" w:cs="Times New Roman"/>
          <w:bCs/>
          <w:sz w:val="26"/>
          <w:szCs w:val="26"/>
          <w:lang w:eastAsia="ru-RU"/>
        </w:rPr>
        <w:t>ов</w:t>
      </w:r>
      <w:proofErr w:type="spellEnd"/>
      <w:r w:rsidRPr="00763B81">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заверенную в установленном порядке.</w:t>
      </w:r>
    </w:p>
    <w:p w14:paraId="3193B19A" w14:textId="77777777" w:rsidR="00CA7683" w:rsidRPr="00763B81" w:rsidRDefault="00CA7683" w:rsidP="00CA7683">
      <w:pPr>
        <w:spacing w:after="0" w:line="240" w:lineRule="auto"/>
        <w:jc w:val="both"/>
        <w:rPr>
          <w:rFonts w:ascii="Times New Roman" w:eastAsia="Times New Roman" w:hAnsi="Times New Roman" w:cs="Times New Roman"/>
          <w:bCs/>
          <w:sz w:val="26"/>
          <w:szCs w:val="26"/>
          <w:lang w:eastAsia="ru-RU"/>
        </w:rPr>
      </w:pPr>
      <w:bookmarkStart w:id="16" w:name="sub_3411"/>
      <w:bookmarkEnd w:id="15"/>
      <w:r w:rsidRPr="00763B81">
        <w:rPr>
          <w:rFonts w:ascii="Times New Roman" w:eastAsia="Times New Roman" w:hAnsi="Times New Roman" w:cs="Times New Roman"/>
          <w:bCs/>
          <w:sz w:val="26"/>
          <w:szCs w:val="26"/>
          <w:lang w:eastAsia="ru-RU"/>
        </w:rPr>
        <w:t xml:space="preserve">5.19.3. В случае если после поступления в Фонд заявки на выдачу поручительства и до заключения договора поручительства с Фондом (соответствующего договора, входящего в состав кредитно-обеспечительной документации) субъектом МСП, финансовой организацией либо Фондом будет выявлено, что в информации, изложенной в заявке на выдачу поручительства, допущены ошибки, не имеющие технического характера, однако могущие повлиять на условия, изложенные в кредитно-обеспечительной документации (за </w:t>
      </w:r>
      <w:r w:rsidRPr="00763B81">
        <w:rPr>
          <w:rFonts w:ascii="Times New Roman" w:eastAsia="Times New Roman" w:hAnsi="Times New Roman" w:cs="Times New Roman"/>
          <w:bCs/>
          <w:sz w:val="26"/>
          <w:szCs w:val="26"/>
          <w:lang w:eastAsia="ru-RU"/>
        </w:rPr>
        <w:lastRenderedPageBreak/>
        <w:t>исключением договора поручительства с Фондом), субъект МСП и/или финансовая организация вправе предоставить в Фонд письменное обращение с просьбой принять к сведению вышеуказанную информацию с учетом необходимых исправлений.   </w:t>
      </w:r>
    </w:p>
    <w:p w14:paraId="0A1135D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sidRPr="00763B81">
        <w:rPr>
          <w:rFonts w:ascii="Times New Roman" w:eastAsia="Times New Roman" w:hAnsi="Times New Roman" w:cs="Times New Roman"/>
          <w:bCs/>
          <w:sz w:val="26"/>
          <w:szCs w:val="26"/>
          <w:lang w:eastAsia="ru-RU"/>
        </w:rPr>
        <w:t>5.20. При заключении договора поручительства с Фондом (либо не позднее</w:t>
      </w:r>
      <w:r>
        <w:rPr>
          <w:rFonts w:ascii="Times New Roman" w:eastAsia="Times New Roman" w:hAnsi="Times New Roman" w:cs="Times New Roman"/>
          <w:bCs/>
          <w:sz w:val="26"/>
          <w:szCs w:val="26"/>
          <w:lang w:eastAsia="ru-RU"/>
        </w:rPr>
        <w:t xml:space="preserve"> 5 (пяти) рабочих дней – в случае оформления обеспечительных договоров позднее) финансовая организация направляет в Фонд:</w:t>
      </w:r>
    </w:p>
    <w:p w14:paraId="514B4B3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5.20.1. кредитно-обеспечительную документацию: </w:t>
      </w:r>
    </w:p>
    <w:bookmarkEnd w:id="16"/>
    <w:p w14:paraId="5091CCE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046EBC2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копии документов, подтверждающих наличие иного обеспечения суммы обязательств (за исключением поручительства Фонда);</w:t>
      </w:r>
    </w:p>
    <w:p w14:paraId="2734A57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5.20.2. оригинал Справки об исполнении налогоплательщиком (плательщиком сбора, плательщиком страховых взносов, налоговым агентом)</w:t>
      </w:r>
      <w:r>
        <w:rPr>
          <w:rFonts w:ascii="Times New Roman" w:eastAsia="Times New Roman" w:hAnsi="Times New Roman" w:cs="Times New Roman"/>
          <w:bCs/>
          <w:sz w:val="26"/>
          <w:szCs w:val="26"/>
          <w:vertAlign w:val="superscript"/>
          <w:lang w:eastAsia="ru-RU"/>
        </w:rPr>
        <w:footnoteReference w:id="24"/>
      </w:r>
      <w:r>
        <w:rPr>
          <w:rFonts w:ascii="Times New Roman" w:eastAsia="Times New Roman" w:hAnsi="Times New Roman" w:cs="Times New Roman"/>
          <w:bCs/>
          <w:sz w:val="26"/>
          <w:szCs w:val="26"/>
          <w:lang w:eastAsia="ru-RU"/>
        </w:rPr>
        <w:t xml:space="preserve">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Pr>
          <w:rFonts w:ascii="Times New Roman" w:eastAsia="Times New Roman" w:hAnsi="Times New Roman" w:cs="Times New Roman"/>
          <w:bCs/>
          <w:sz w:val="26"/>
          <w:szCs w:val="26"/>
          <w:vertAlign w:val="superscript"/>
          <w:lang w:eastAsia="ru-RU"/>
        </w:rPr>
        <w:footnoteReference w:id="25"/>
      </w:r>
      <w:r>
        <w:rPr>
          <w:rFonts w:ascii="Times New Roman" w:eastAsia="Times New Roman" w:hAnsi="Times New Roman" w:cs="Times New Roman"/>
          <w:bCs/>
          <w:sz w:val="26"/>
          <w:szCs w:val="26"/>
          <w:lang w:eastAsia="ru-RU"/>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Pr>
          <w:rFonts w:ascii="Times New Roman" w:eastAsia="Times New Roman" w:hAnsi="Times New Roman" w:cs="Times New Roman"/>
          <w:bCs/>
          <w:sz w:val="26"/>
          <w:szCs w:val="26"/>
          <w:vertAlign w:val="superscript"/>
          <w:lang w:eastAsia="ru-RU"/>
        </w:rPr>
        <w:footnoteReference w:id="26"/>
      </w:r>
      <w:r>
        <w:rPr>
          <w:rFonts w:ascii="Times New Roman" w:eastAsia="Times New Roman" w:hAnsi="Times New Roman" w:cs="Times New Roman"/>
          <w:bCs/>
          <w:sz w:val="26"/>
          <w:szCs w:val="26"/>
          <w:lang w:eastAsia="ru-RU"/>
        </w:rPr>
        <w:t>.</w:t>
      </w:r>
    </w:p>
    <w:p w14:paraId="29BBBD43"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22588BA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39F371F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После приобретения предмета лизинга и передачи его субъекту МСП в срок не позднее 5 (пяти) рабочих дней лизинговая компания направляет в Фонд копии документов, подтверждающие приобретение и передачу субъекту МСП предмета лизинга.</w:t>
      </w:r>
    </w:p>
    <w:p w14:paraId="4B68162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7327A971"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539C3FD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2C4B368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5.21. Фонд принимает на себя обязательства по договору поручительства с момента исполнения следующих условий:</w:t>
      </w:r>
    </w:p>
    <w:p w14:paraId="5C780E85"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поступления средств оплаты субъектом МСП вознаграждения Фонда за предоставление поручительства на расчетный счет Фонда;</w:t>
      </w:r>
    </w:p>
    <w:p w14:paraId="04D1DB9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01E2BA9B"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 о предоставлении поручительства Фонда с прилагаемыми к ним документами, по которым в выдаче поручительства Фонда было отказано.</w:t>
      </w:r>
    </w:p>
    <w:p w14:paraId="721D71F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5.23. Финансовая организация или субъект МСП имеют право отозвать заявку на получение поручительства Фонда на любой стадии ее рассмотрения Фондом до момента оплаты субъектом МСП вознаграждения Фонду за предоставляемое поручительство.</w:t>
      </w:r>
    </w:p>
    <w:p w14:paraId="6EAB2B7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 В период действия поручительства Фонда:</w:t>
      </w:r>
    </w:p>
    <w:p w14:paraId="37B041E3"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 Субъект МСП обязан:</w:t>
      </w:r>
    </w:p>
    <w:p w14:paraId="7FDC7575"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4792FB1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6CB7AFA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5DDA244E"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5.24.1.4. В срок не более 5 (пяти) рабочих дней с даты неисполнения (ненадлежащего исполнения) субъектом МСП основного обязательства, исполнение по которому обеспечивается банковской гарантией, выданной под поручительство Фонда, в </w:t>
      </w:r>
      <w:r>
        <w:rPr>
          <w:rFonts w:ascii="Times New Roman" w:eastAsia="Times New Roman" w:hAnsi="Times New Roman" w:cs="Times New Roman"/>
          <w:bCs/>
          <w:sz w:val="26"/>
          <w:szCs w:val="26"/>
          <w:lang w:eastAsia="ru-RU"/>
        </w:rPr>
        <w:lastRenderedPageBreak/>
        <w:t>письменном виде уведомлять Фонд об этом с указанием вида и суммы не исполненных субъектом МСП обязательств и расчета задолженности перед бенефициаром.</w:t>
      </w:r>
    </w:p>
    <w:p w14:paraId="14AFBCC0"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5.24.1.5. В срок не более 5 (пяти) рабочих дней с даты неисполнения (ненадлежащего исполнения) субъектом МСП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 обязательств и расчета задолженности перед фактором. </w:t>
      </w:r>
    </w:p>
    <w:p w14:paraId="34E8C141"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 Финансовая организация обязана:</w:t>
      </w:r>
    </w:p>
    <w:p w14:paraId="604ABA9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bookmarkStart w:id="18" w:name="sub_36121"/>
      <w:r>
        <w:rPr>
          <w:rFonts w:ascii="Times New Roman" w:eastAsia="Times New Roman" w:hAnsi="Times New Roman" w:cs="Times New Roman"/>
          <w:bCs/>
          <w:sz w:val="26"/>
          <w:szCs w:val="26"/>
          <w:lang w:eastAsia="ru-RU"/>
        </w:rPr>
        <w:t>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18"/>
    <w:p w14:paraId="2DE54D3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5.24.2.2. В срок не позднее 3 (трех) рабочих дней письменно уведомлять Фонд об исполнении субъектом МСП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50CFCAFC"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5.24.2.3. В срок не более 5 (пяти) рабочих дней с даты неисполнения (ненадлежащего исполнения) субъектом МСП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 перед финансовой организацией.</w:t>
      </w:r>
    </w:p>
    <w:p w14:paraId="4EAB127E"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срок не более 5 (пяти) рабочих дней с даты неисполнения (ненадлежащего исполнения) субъектом МСП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 обязательств и расчета задолженности субъекта МСП перед финансовой организацией.</w:t>
      </w:r>
    </w:p>
    <w:p w14:paraId="13F149A9"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 по которым Фонд выступил поручителем.</w:t>
      </w:r>
    </w:p>
    <w:p w14:paraId="2AA3A2B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5.24.2.5. Осуществлять контроль за исполнением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62A6743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5.24.3. Фонд вправе:</w:t>
      </w:r>
    </w:p>
    <w:p w14:paraId="26C62A9E"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проверить финансовое состояние субъекта МСП в любое время в период действия договора поручительства, в том числе запросив у субъекта МСП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1B5DBCC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7620D04C"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63E3ECEB" w14:textId="77777777" w:rsidR="00CA7683" w:rsidRDefault="00CA7683" w:rsidP="00CA7683">
      <w:pPr>
        <w:spacing w:after="0" w:line="240" w:lineRule="auto"/>
        <w:jc w:val="both"/>
        <w:rPr>
          <w:rFonts w:ascii="Times New Roman" w:eastAsia="Times New Roman" w:hAnsi="Times New Roman" w:cs="Times New Roman"/>
          <w:bCs/>
          <w:color w:val="000000"/>
          <w:sz w:val="26"/>
          <w:szCs w:val="26"/>
          <w:lang w:eastAsia="ru-RU"/>
        </w:rPr>
      </w:pPr>
      <w:bookmarkStart w:id="19" w:name="_Hlk81213497"/>
      <w:r>
        <w:rPr>
          <w:rFonts w:ascii="Times New Roman" w:eastAsia="Times New Roman" w:hAnsi="Times New Roman" w:cs="Times New Roman"/>
          <w:bCs/>
          <w:sz w:val="26"/>
          <w:szCs w:val="26"/>
          <w:lang w:eastAsia="ru-RU"/>
        </w:rPr>
        <w:t>5.26. В случае возникновения необходимости внесения в кредитно-обеспечительную документацию изменений (в том числе в случае изменения любых параметров еще не заключенных договоров кредитно-обеспечительной документации)</w:t>
      </w:r>
      <w:r>
        <w:rPr>
          <w:rFonts w:ascii="Times New Roman" w:eastAsia="Times New Roman" w:hAnsi="Times New Roman" w:cs="Times New Roman"/>
          <w:bCs/>
          <w:color w:val="000000"/>
          <w:sz w:val="26"/>
          <w:szCs w:val="26"/>
          <w:lang w:eastAsia="ru-RU"/>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p>
    <w:bookmarkEnd w:id="19"/>
    <w:p w14:paraId="3A04D035" w14:textId="77777777" w:rsidR="00CA7683" w:rsidRDefault="00CA7683" w:rsidP="00CA7683">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65B45D1D" w14:textId="77777777" w:rsidR="00CA7683" w:rsidRDefault="00CA7683" w:rsidP="00CA7683">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536515E6" w14:textId="77777777" w:rsidR="00CA7683" w:rsidRDefault="00CA7683" w:rsidP="00CA7683">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6805F5C3"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p>
    <w:p w14:paraId="47B2388B" w14:textId="77777777" w:rsidR="00CA7683" w:rsidRDefault="00CA7683" w:rsidP="00CA7683">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 Порядок расчета вознаграждения за предоставление</w:t>
      </w:r>
      <w:r>
        <w:rPr>
          <w:rFonts w:ascii="Times New Roman" w:eastAsia="Times New Roman" w:hAnsi="Times New Roman" w:cs="Times New Roman"/>
          <w:b/>
          <w:sz w:val="26"/>
          <w:szCs w:val="26"/>
          <w:lang w:eastAsia="ru-RU"/>
        </w:rPr>
        <w:br/>
        <w:t>Фондом поручительств</w:t>
      </w:r>
    </w:p>
    <w:p w14:paraId="1B300C42" w14:textId="77777777" w:rsidR="00CA7683" w:rsidRDefault="00CA7683" w:rsidP="00CA7683">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D52F8B3" w14:textId="77777777" w:rsidR="00CA7683" w:rsidRDefault="00CA7683" w:rsidP="00CA7683">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131BB1C3" w14:textId="77777777" w:rsidR="00CA7683" w:rsidRDefault="00CA7683" w:rsidP="00CA7683">
      <w:pPr>
        <w:spacing w:after="0" w:line="240" w:lineRule="auto"/>
        <w:jc w:val="both"/>
        <w:rPr>
          <w:rFonts w:ascii="Times New Roman" w:eastAsia="Times New Roman" w:hAnsi="Times New Roman" w:cs="Times New Roman"/>
          <w:bCs/>
          <w:sz w:val="26"/>
          <w:szCs w:val="26"/>
        </w:rPr>
      </w:pPr>
      <w:r>
        <w:rPr>
          <w:rFonts w:ascii="Times New Roman" w:eastAsia="Calibri" w:hAnsi="Times New Roman" w:cs="Times New Roman"/>
          <w:sz w:val="26"/>
          <w:szCs w:val="26"/>
        </w:rPr>
        <w:t>6.2. </w:t>
      </w:r>
      <w:r>
        <w:rPr>
          <w:rFonts w:ascii="Times New Roman" w:eastAsia="Times New Roman" w:hAnsi="Times New Roman" w:cs="Times New Roman"/>
          <w:bCs/>
          <w:sz w:val="26"/>
          <w:szCs w:val="26"/>
        </w:rPr>
        <w:t>Вознаграждение Фонда по предоставляемым поручительствам уплачивается субъектами МСП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соответствующего размера процентов годовых:</w:t>
      </w:r>
    </w:p>
    <w:p w14:paraId="287F4B4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sidRPr="00916379">
        <w:rPr>
          <w:rFonts w:ascii="Times New Roman" w:eastAsia="Times New Roman" w:hAnsi="Times New Roman" w:cs="Times New Roman"/>
          <w:bCs/>
          <w:sz w:val="26"/>
          <w:szCs w:val="26"/>
          <w:lang w:eastAsia="ru-RU"/>
        </w:rPr>
        <w:lastRenderedPageBreak/>
        <w:t>6.2.1. Для Заемщиков (по кредитным договорам, договорам займа) и Принципалов (по договорам о предоставлении банковских гарантий)</w:t>
      </w:r>
      <w:bookmarkStart w:id="20" w:name="sub_35112"/>
      <w:r w:rsidRPr="00916379">
        <w:rPr>
          <w:rFonts w:ascii="Times New Roman" w:eastAsia="Times New Roman" w:hAnsi="Times New Roman" w:cs="Times New Roman"/>
          <w:bCs/>
          <w:sz w:val="26"/>
          <w:szCs w:val="26"/>
          <w:lang w:eastAsia="ru-RU"/>
        </w:rPr>
        <w:t>,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20"/>
    <w:p w14:paraId="36788B0F" w14:textId="77777777" w:rsidR="00CA7683" w:rsidRPr="006B3B30" w:rsidRDefault="00CA7683" w:rsidP="00CA7683">
      <w:pPr>
        <w:spacing w:after="0" w:line="240" w:lineRule="auto"/>
        <w:jc w:val="both"/>
        <w:rPr>
          <w:rFonts w:ascii="Times New Roman" w:eastAsia="Times New Roman" w:hAnsi="Times New Roman" w:cs="Times New Roman"/>
          <w:bCs/>
          <w:sz w:val="26"/>
          <w:szCs w:val="26"/>
          <w:lang w:eastAsia="ru-RU"/>
        </w:rPr>
      </w:pPr>
      <w:r w:rsidRPr="00916379">
        <w:rPr>
          <w:rFonts w:ascii="Times New Roman" w:eastAsia="Times New Roman" w:hAnsi="Times New Roman" w:cs="Times New Roman"/>
          <w:bCs/>
          <w:sz w:val="26"/>
          <w:szCs w:val="26"/>
          <w:lang w:eastAsia="ru-RU"/>
        </w:rPr>
        <w:t>6.2.2.</w:t>
      </w:r>
      <w:r>
        <w:rPr>
          <w:rFonts w:ascii="Times New Roman" w:eastAsia="Times New Roman" w:hAnsi="Times New Roman" w:cs="Times New Roman"/>
          <w:bCs/>
          <w:sz w:val="26"/>
          <w:szCs w:val="26"/>
          <w:lang w:eastAsia="ru-RU"/>
        </w:rPr>
        <w:t> </w:t>
      </w:r>
      <w:r w:rsidRPr="006B3B30">
        <w:rPr>
          <w:rFonts w:ascii="Times New Roman" w:eastAsia="Times New Roman" w:hAnsi="Times New Roman" w:cs="Times New Roman"/>
          <w:bCs/>
          <w:sz w:val="26"/>
          <w:szCs w:val="26"/>
          <w:lang w:eastAsia="ru-RU"/>
        </w:rPr>
        <w:t>Для Заемщиков (по кредитным договорам, договорам займа) и Принципалов (по договорам о предоставлении банковских гарантий), Лизингополучателей (по договорам финансовой аренды (лизинга) и Клиентов (по договорам факторинга)</w:t>
      </w:r>
      <w:r>
        <w:rPr>
          <w:rFonts w:ascii="Times New Roman" w:eastAsia="Times New Roman" w:hAnsi="Times New Roman" w:cs="Times New Roman"/>
          <w:bCs/>
          <w:sz w:val="26"/>
          <w:szCs w:val="26"/>
          <w:lang w:eastAsia="ru-RU"/>
        </w:rPr>
        <w:t>,</w:t>
      </w:r>
      <w:r w:rsidRPr="006B3B30">
        <w:rPr>
          <w:rFonts w:ascii="Times New Roman" w:eastAsia="Calibri" w:hAnsi="Times New Roman" w:cs="Times New Roman"/>
          <w:sz w:val="26"/>
          <w:szCs w:val="26"/>
        </w:rPr>
        <w:t xml:space="preserve"> 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Pr>
          <w:rFonts w:ascii="Times New Roman" w:eastAsia="Calibri" w:hAnsi="Times New Roman" w:cs="Times New Roman"/>
          <w:sz w:val="26"/>
          <w:szCs w:val="26"/>
        </w:rPr>
        <w:t>,</w:t>
      </w:r>
      <w:r w:rsidRPr="006B3B30">
        <w:rPr>
          <w:rFonts w:ascii="Times New Roman" w:eastAsia="Times New Roman" w:hAnsi="Times New Roman" w:cs="Times New Roman"/>
          <w:bCs/>
          <w:sz w:val="26"/>
          <w:szCs w:val="26"/>
          <w:lang w:eastAsia="ru-RU"/>
        </w:rPr>
        <w:t xml:space="preserve"> размер вознаграждения Фонда рассчитывается исходя из </w:t>
      </w:r>
      <w:r w:rsidRPr="00EA4D7F">
        <w:rPr>
          <w:rFonts w:ascii="Times New Roman" w:eastAsia="Times New Roman" w:hAnsi="Times New Roman" w:cs="Times New Roman"/>
          <w:bCs/>
          <w:sz w:val="26"/>
          <w:szCs w:val="26"/>
          <w:lang w:eastAsia="ru-RU"/>
        </w:rPr>
        <w:t>ставки 0,25</w:t>
      </w:r>
      <w:r w:rsidRPr="006B3B30">
        <w:rPr>
          <w:rFonts w:ascii="Times New Roman" w:eastAsia="Times New Roman" w:hAnsi="Times New Roman" w:cs="Times New Roman"/>
          <w:bCs/>
          <w:sz w:val="26"/>
          <w:szCs w:val="26"/>
          <w:lang w:eastAsia="ru-RU"/>
        </w:rPr>
        <w:t xml:space="preserve"> % годовых, но не более 3% от суммы поручительства.</w:t>
      </w:r>
    </w:p>
    <w:p w14:paraId="497BA03B" w14:textId="77777777" w:rsidR="00CA7683" w:rsidRDefault="00CA7683" w:rsidP="00CA7683">
      <w:pPr>
        <w:spacing w:after="0" w:line="240" w:lineRule="auto"/>
        <w:jc w:val="both"/>
        <w:rPr>
          <w:rFonts w:ascii="Calibri" w:eastAsia="Calibri" w:hAnsi="Calibri" w:cs="Calibri"/>
          <w:lang w:eastAsia="ru-RU"/>
        </w:rPr>
      </w:pPr>
      <w:r w:rsidRPr="00916379">
        <w:rPr>
          <w:rFonts w:ascii="Times New Roman" w:eastAsia="Times New Roman" w:hAnsi="Times New Roman" w:cs="Times New Roman"/>
          <w:bCs/>
          <w:sz w:val="26"/>
          <w:szCs w:val="26"/>
          <w:lang w:eastAsia="ru-RU"/>
        </w:rPr>
        <w:t>6.2.3.</w:t>
      </w:r>
      <w:r>
        <w:rPr>
          <w:rFonts w:ascii="Times New Roman" w:eastAsia="Times New Roman" w:hAnsi="Times New Roman" w:cs="Times New Roman"/>
          <w:bCs/>
          <w:sz w:val="26"/>
          <w:szCs w:val="26"/>
          <w:lang w:eastAsia="ru-RU"/>
        </w:rPr>
        <w:t xml:space="preserve"> При введении режима повышенной готовности или режима чрезвычайной ситуации для всех Заемщиков (по кредитным договорам, договорам займа) и Принципалов (по договорам о предоставлении банковских гарантий) в случае, если максимальный срок действия договора поручительства не превышает 3-х лет, размер вознаграждения Фонда составляет 0,5 процента за весь срок действия договора поручительства.</w:t>
      </w:r>
      <w:r w:rsidRPr="00916379">
        <w:rPr>
          <w:rFonts w:ascii="Times New Roman" w:eastAsia="Times New Roman" w:hAnsi="Times New Roman" w:cs="Times New Roman"/>
          <w:bCs/>
          <w:sz w:val="26"/>
          <w:szCs w:val="26"/>
          <w:lang w:eastAsia="ru-RU"/>
        </w:rPr>
        <w:t xml:space="preserve"> В случае, когда в период действия режима повышенной готовности или режима чрезвычайной ситуации сумма вознаграждения, рассчитанная на основании п. 6.2.1.-6.2.2, составляет менее 0,5 % от суммы поручительства, применяется наименьшее</w:t>
      </w:r>
      <w:r>
        <w:rPr>
          <w:rFonts w:ascii="Times New Roman" w:eastAsia="Calibri" w:hAnsi="Times New Roman" w:cs="Times New Roman"/>
          <w:sz w:val="26"/>
          <w:szCs w:val="26"/>
          <w:lang w:eastAsia="ru-RU"/>
        </w:rPr>
        <w:t xml:space="preserve"> значение суммы вознаграждения.</w:t>
      </w:r>
    </w:p>
    <w:p w14:paraId="26BED2D9" w14:textId="77777777" w:rsidR="00CA7683" w:rsidRPr="00D312A4" w:rsidRDefault="00CA7683" w:rsidP="00CA7683">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6.3. </w:t>
      </w:r>
      <w:r w:rsidRPr="00D312A4">
        <w:rPr>
          <w:rFonts w:ascii="Times New Roman" w:eastAsia="Times New Roman" w:hAnsi="Times New Roman" w:cs="Times New Roman"/>
          <w:sz w:val="26"/>
          <w:szCs w:val="26"/>
          <w:lang w:eastAsia="ru-RU"/>
        </w:rPr>
        <w:t xml:space="preserve">Основным видом экономической деятельности </w:t>
      </w:r>
      <w:r w:rsidRPr="00D312A4">
        <w:rPr>
          <w:rFonts w:ascii="Times New Roman" w:eastAsia="Times New Roman" w:hAnsi="Times New Roman" w:cs="Times New Roman"/>
          <w:bCs/>
          <w:sz w:val="26"/>
          <w:szCs w:val="26"/>
          <w:lang w:eastAsia="ru-RU"/>
        </w:rPr>
        <w:t>субъекта МСП</w:t>
      </w:r>
      <w:r w:rsidRPr="00D312A4">
        <w:rPr>
          <w:rFonts w:ascii="Times New Roman" w:eastAsia="Times New Roman" w:hAnsi="Times New Roman" w:cs="Times New Roman"/>
          <w:sz w:val="26"/>
          <w:szCs w:val="26"/>
          <w:lang w:eastAsia="ru-RU"/>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01AB996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 сумма вознаграждения по выданному Фондом поручительству возврату не подлежит. </w:t>
      </w:r>
    </w:p>
    <w:p w14:paraId="2F283A8A" w14:textId="77777777" w:rsidR="00CA7683" w:rsidRDefault="00CA7683" w:rsidP="00CA7683">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 Порядок и сроки уплаты вознаграждения за предоставляемое поручительство отражаются в заключаемых договорах поручительства.</w:t>
      </w:r>
    </w:p>
    <w:p w14:paraId="355A963B" w14:textId="77777777" w:rsidR="00CA7683" w:rsidRDefault="00CA7683" w:rsidP="00CA768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F421498" w14:textId="77777777" w:rsidR="00CA7683" w:rsidRDefault="00CA7683" w:rsidP="00CA7683">
      <w:pPr>
        <w:widowControl w:val="0"/>
        <w:tabs>
          <w:tab w:val="left" w:pos="426"/>
          <w:tab w:val="left" w:pos="1418"/>
          <w:tab w:val="left" w:pos="2268"/>
          <w:tab w:val="left" w:pos="241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 Порядок выполнения Фондом обязательств</w:t>
      </w:r>
      <w:r>
        <w:rPr>
          <w:rFonts w:ascii="Times New Roman" w:eastAsia="Times New Roman" w:hAnsi="Times New Roman" w:cs="Times New Roman"/>
          <w:b/>
          <w:sz w:val="26"/>
          <w:szCs w:val="26"/>
          <w:lang w:eastAsia="ru-RU"/>
        </w:rPr>
        <w:br/>
        <w:t>по выданному поручительству</w:t>
      </w:r>
    </w:p>
    <w:p w14:paraId="551D1024" w14:textId="77777777" w:rsidR="00CA7683" w:rsidRDefault="00CA7683" w:rsidP="00CA7683">
      <w:pPr>
        <w:spacing w:after="0" w:line="240" w:lineRule="auto"/>
        <w:jc w:val="both"/>
        <w:rPr>
          <w:rFonts w:ascii="Times New Roman" w:eastAsia="Calibri" w:hAnsi="Times New Roman" w:cs="Times New Roman"/>
          <w:b/>
          <w:sz w:val="26"/>
          <w:szCs w:val="26"/>
        </w:rPr>
      </w:pPr>
    </w:p>
    <w:p w14:paraId="570117E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7.1. В срок не более 5 (пяти) рабочих дней от даты неисполнения (ненадлежащего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 обязательств и расчета задолженности субъекта МСП перед финансовой организацией.</w:t>
      </w:r>
    </w:p>
    <w:p w14:paraId="5FFF0F8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Уведомление Фонду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w:t>
      </w:r>
      <w:r>
        <w:rPr>
          <w:rFonts w:ascii="Times New Roman" w:eastAsia="Times New Roman" w:hAnsi="Times New Roman" w:cs="Times New Roman"/>
          <w:bCs/>
          <w:sz w:val="26"/>
          <w:szCs w:val="26"/>
          <w:lang w:eastAsia="ru-RU"/>
        </w:rPr>
        <w:lastRenderedPageBreak/>
        <w:t>уполномоченного лица Фонда на копии уведомления). При ином способе извещения считается, что Фонд не уведомлен надлежащим образом.</w:t>
      </w:r>
    </w:p>
    <w:p w14:paraId="5703654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7.2. В сроки, установленные финансовой организацией, в случае неисполнения (ненадлежащего исполнения) субъектом МСП обязательств финансовая организация предъявляет письменное требование к субъекту МСП.</w:t>
      </w:r>
    </w:p>
    <w:p w14:paraId="3850B68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Субъект МСП обязан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0B76FDD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 обязан в срок, указанный в требовании как срок его исполнения, в письменной форме уведомить финансовую организацию и Фонд.</w:t>
      </w:r>
    </w:p>
    <w:p w14:paraId="6EF4B555"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7.3. Финансовая организация должна принять все разумные и доступные в сложившейся ситуации меры в целях получения от субъекта МСП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3CDD7FBB"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1879FA89"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 своих обязательств по договору о предоставлении банковской гарантии и 90 (девяноста) календарных дней с даты неисполнения субъектом МСП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которые финансовая организация должна была предпринять в соответствии с договором поручительства.</w:t>
      </w:r>
    </w:p>
    <w:p w14:paraId="1A8D05D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7.5. Фонд принимает требование финансовой организации при наличии следующих документов: </w:t>
      </w:r>
    </w:p>
    <w:p w14:paraId="2F25685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 подтверждающих право финансовой организации на получение суммы задолженности по договору: </w:t>
      </w:r>
    </w:p>
    <w:p w14:paraId="4921832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 копии договора поручительства, заключенного с Фондом, и иных обеспечительных договоров (со всеми изменениями и дополнениями);</w:t>
      </w:r>
    </w:p>
    <w:p w14:paraId="25B1B1C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 копии документа, подтверждающего правомочия лица на подписание требования;</w:t>
      </w:r>
    </w:p>
    <w:p w14:paraId="2CFD2E9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расчета текущей суммы обязательства, подтверждающего </w:t>
      </w:r>
      <w:proofErr w:type="spellStart"/>
      <w:r>
        <w:rPr>
          <w:rFonts w:ascii="Times New Roman" w:eastAsia="Times New Roman" w:hAnsi="Times New Roman" w:cs="Times New Roman"/>
          <w:bCs/>
          <w:sz w:val="26"/>
          <w:szCs w:val="26"/>
          <w:lang w:eastAsia="ru-RU"/>
        </w:rPr>
        <w:t>непревышение</w:t>
      </w:r>
      <w:proofErr w:type="spellEnd"/>
      <w:r>
        <w:rPr>
          <w:rFonts w:ascii="Times New Roman" w:eastAsia="Times New Roman" w:hAnsi="Times New Roman" w:cs="Times New Roman"/>
          <w:bCs/>
          <w:sz w:val="26"/>
          <w:szCs w:val="26"/>
          <w:lang w:eastAsia="ru-RU"/>
        </w:rPr>
        <w:t xml:space="preserve"> размера предъявляемых требований финансовой организации к задолженности субъекта МСП;</w:t>
      </w:r>
    </w:p>
    <w:p w14:paraId="07F19C9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г) расчета суммы, </w:t>
      </w:r>
      <w:proofErr w:type="spellStart"/>
      <w:r>
        <w:rPr>
          <w:rFonts w:ascii="Times New Roman" w:eastAsia="Times New Roman" w:hAnsi="Times New Roman" w:cs="Times New Roman"/>
          <w:bCs/>
          <w:sz w:val="26"/>
          <w:szCs w:val="26"/>
          <w:lang w:eastAsia="ru-RU"/>
        </w:rPr>
        <w:t>истребуемой</w:t>
      </w:r>
      <w:proofErr w:type="spellEnd"/>
      <w:r>
        <w:rPr>
          <w:rFonts w:ascii="Times New Roman" w:eastAsia="Times New Roman" w:hAnsi="Times New Roman" w:cs="Times New Roman"/>
          <w:bCs/>
          <w:sz w:val="26"/>
          <w:szCs w:val="26"/>
          <w:lang w:eastAsia="ru-RU"/>
        </w:rPr>
        <w:t xml:space="preserve"> к оплате, составленного на дату предъявления требования к Фонду, в виде отдельного документа;</w:t>
      </w:r>
    </w:p>
    <w:p w14:paraId="5B11341B"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 информации о реквизитах банковского счета финансовой организации для перечисления денежных средств Фонда;</w:t>
      </w:r>
    </w:p>
    <w:p w14:paraId="3E08D530"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73E7630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0ED02160"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2) справки о целевом использовании кредита (займа), составленной в произвольной форме;</w:t>
      </w:r>
    </w:p>
    <w:p w14:paraId="619D1B2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632727E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а) информацию в произвольной форме (в виде отдельного документа) подтверждающую: </w:t>
      </w:r>
    </w:p>
    <w:p w14:paraId="7033352A"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предъявление требования субъекту МСП об исполнении нарушенных обязательств;</w:t>
      </w:r>
    </w:p>
    <w:p w14:paraId="778B8171"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списание денежных средств на условиях заранее данного акцепта со счетов субъекта МСП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3DF1CF8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досудебное обращение взыскания на предмет залога;</w:t>
      </w:r>
    </w:p>
    <w:p w14:paraId="00B425AD"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удовлетворение требований путем зачета против требования субъекта МСП, если требование финансовой организации может быть удовлетворено путем зачета;</w:t>
      </w:r>
    </w:p>
    <w:p w14:paraId="1A15FBF9"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предъявление требований по поручительству (за исключением Фонда) и (или) независимой гарантии третьих лиц; </w:t>
      </w:r>
    </w:p>
    <w:p w14:paraId="587033A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предъявление иска в суд о принудительном взыскании суммы задолженности с субъекта МСП, поручителей (за исключением Фонда), об обращении взыскания на предмет залога, предъявление требований по независимой гарантии;</w:t>
      </w:r>
    </w:p>
    <w:p w14:paraId="637B96B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выполнение иных мер и достигнутые результаты;</w:t>
      </w:r>
    </w:p>
    <w:p w14:paraId="17515C8C"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 выписку по счетам по учету обеспечения исполнения обязательств субъекта МСП (для кредитных организаций) или детализированный расчет задолженности субъекта МСП,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27582294"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копию требования финансовой организации к субъекту МСП об исполнении нарушенных обязательств (с подтверждением ее направления субъекту МСП субъектов МСП), а также, при наличии, копию ответа субъекта МСП на указанное требование финансовой организации;</w:t>
      </w:r>
    </w:p>
    <w:p w14:paraId="7B3358AF"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г) копии документов, подтверждающих предпринятые финансовой организацией меры по взысканию просроченной задолженности субъекта МСП по основному договору путем предъявления требования о списании денежных средств с банковского счета субъекта МСП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7BDE385E"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172565A9"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w:t>
      </w:r>
      <w:r>
        <w:rPr>
          <w:rFonts w:ascii="Times New Roman" w:eastAsia="Times New Roman" w:hAnsi="Times New Roman" w:cs="Times New Roman"/>
          <w:bCs/>
          <w:sz w:val="26"/>
          <w:szCs w:val="26"/>
          <w:lang w:eastAsia="ru-RU"/>
        </w:rPr>
        <w:lastRenderedPageBreak/>
        <w:t>(если в качестве обеспечения исполнения обязательств субъекта МСП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10B9D37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ж) копии исковых заявлений о взыскании задолженности с субъекта МСП,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43F18817" w14:textId="77777777" w:rsidR="00CA7683" w:rsidRDefault="00CA7683" w:rsidP="00CA7683">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23FEC5BB"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7FF45592"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5B83BC8C" w14:textId="77777777" w:rsidR="00CA7683" w:rsidRDefault="00CA7683" w:rsidP="00CA7683">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67E52019"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5C0D45BB" w14:textId="5AA4548A" w:rsidR="00CA7683" w:rsidRDefault="00CA7683" w:rsidP="00CA7683">
      <w:pPr>
        <w:spacing w:after="0" w:line="240" w:lineRule="auto"/>
        <w:jc w:val="center"/>
        <w:rPr>
          <w:rFonts w:ascii="Times New Roman" w:eastAsia="Times New Roman" w:hAnsi="Times New Roman" w:cs="Times New Roman"/>
          <w:bCs/>
          <w:sz w:val="26"/>
          <w:szCs w:val="26"/>
        </w:rPr>
      </w:pPr>
    </w:p>
    <w:p w14:paraId="6D4C1AA8" w14:textId="1BA787C9" w:rsidR="0008662F" w:rsidRDefault="0008662F" w:rsidP="00CA7683">
      <w:pPr>
        <w:spacing w:after="0" w:line="240" w:lineRule="auto"/>
        <w:jc w:val="center"/>
        <w:rPr>
          <w:rFonts w:ascii="Times New Roman" w:eastAsia="Times New Roman" w:hAnsi="Times New Roman" w:cs="Times New Roman"/>
          <w:bCs/>
          <w:sz w:val="26"/>
          <w:szCs w:val="26"/>
        </w:rPr>
      </w:pPr>
    </w:p>
    <w:p w14:paraId="0510DB1A" w14:textId="72B226F2" w:rsidR="0008662F" w:rsidRDefault="0008662F" w:rsidP="00CA7683">
      <w:pPr>
        <w:spacing w:after="0" w:line="240" w:lineRule="auto"/>
        <w:jc w:val="center"/>
        <w:rPr>
          <w:rFonts w:ascii="Times New Roman" w:eastAsia="Times New Roman" w:hAnsi="Times New Roman" w:cs="Times New Roman"/>
          <w:bCs/>
          <w:sz w:val="26"/>
          <w:szCs w:val="26"/>
        </w:rPr>
      </w:pPr>
    </w:p>
    <w:p w14:paraId="378CFC17" w14:textId="77777777" w:rsidR="0008662F" w:rsidRDefault="0008662F" w:rsidP="00CA7683">
      <w:pPr>
        <w:spacing w:after="0" w:line="240" w:lineRule="auto"/>
        <w:jc w:val="center"/>
        <w:rPr>
          <w:rFonts w:ascii="Times New Roman" w:eastAsia="Times New Roman" w:hAnsi="Times New Roman" w:cs="Times New Roman"/>
          <w:bCs/>
          <w:sz w:val="26"/>
          <w:szCs w:val="26"/>
        </w:rPr>
      </w:pPr>
    </w:p>
    <w:p w14:paraId="0439114C" w14:textId="77777777" w:rsidR="00CA7683" w:rsidRDefault="00CA7683" w:rsidP="00CA768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8. Порядок реализации Фондом права требования, возникшего </w:t>
      </w:r>
    </w:p>
    <w:p w14:paraId="1C59357A" w14:textId="77777777" w:rsidR="00CA7683" w:rsidRDefault="00CA7683" w:rsidP="00CA768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после выполнения обязательств по выданному поручительству</w:t>
      </w:r>
    </w:p>
    <w:p w14:paraId="25654AE2" w14:textId="77777777" w:rsidR="00CA7683" w:rsidRDefault="00CA7683" w:rsidP="00CA7683">
      <w:pPr>
        <w:spacing w:after="0" w:line="240" w:lineRule="auto"/>
        <w:jc w:val="center"/>
        <w:rPr>
          <w:rFonts w:ascii="Times New Roman" w:eastAsia="Times New Roman" w:hAnsi="Times New Roman" w:cs="Times New Roman"/>
          <w:bCs/>
          <w:sz w:val="26"/>
          <w:szCs w:val="26"/>
          <w:lang w:eastAsia="ru-RU"/>
        </w:rPr>
      </w:pPr>
    </w:p>
    <w:p w14:paraId="39F69778"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441DA87E" w14:textId="77777777" w:rsidR="00CA7683" w:rsidRDefault="00CA7683" w:rsidP="00CA7683">
      <w:pPr>
        <w:tabs>
          <w:tab w:val="left" w:pos="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w:t>
      </w:r>
      <w:r>
        <w:rPr>
          <w:rFonts w:ascii="Times New Roman" w:eastAsia="Times New Roman" w:hAnsi="Times New Roman" w:cs="Times New Roman"/>
          <w:bCs/>
          <w:sz w:val="26"/>
          <w:szCs w:val="26"/>
          <w:lang w:eastAsia="ru-RU"/>
        </w:rPr>
        <w:lastRenderedPageBreak/>
        <w:t xml:space="preserve">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40D5B1B4" w14:textId="77777777" w:rsidR="00CA7683" w:rsidRDefault="00CA7683" w:rsidP="00CA7683">
      <w:pPr>
        <w:tabs>
          <w:tab w:val="left" w:pos="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8.3. Фонд вправе потребовать от субъекта МСП как должника, его поручителей и залогодателей в порядке регресса возмещения иных убытков и затрат, понесенных в связи с исполнением  обязательств  должника.</w:t>
      </w:r>
    </w:p>
    <w:p w14:paraId="610F2E9D" w14:textId="77777777" w:rsidR="00CA7683" w:rsidRDefault="00CA7683" w:rsidP="00CA7683">
      <w:pPr>
        <w:suppressAutoHyphen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8.4. После исполнения Фондом обязательств перед финансовой организацией за субъекта МСП финансовая организация продолжает оказывать Фонду информационную поддержку, способствующую удовлетворению его требований к субъекту МСП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w:t>
      </w:r>
    </w:p>
    <w:p w14:paraId="1E7C3047" w14:textId="77777777" w:rsidR="00CA7683" w:rsidRDefault="00CA7683" w:rsidP="00CA7683">
      <w:pPr>
        <w:autoSpaceDE w:val="0"/>
        <w:autoSpaceDN w:val="0"/>
        <w:adjustRightInd w:val="0"/>
        <w:spacing w:after="0" w:line="240" w:lineRule="auto"/>
        <w:jc w:val="center"/>
        <w:rPr>
          <w:rFonts w:ascii="Times New Roman" w:eastAsia="Calibri" w:hAnsi="Times New Roman" w:cs="Times New Roman"/>
          <w:b/>
          <w:bCs/>
          <w:sz w:val="26"/>
          <w:szCs w:val="26"/>
        </w:rPr>
      </w:pPr>
    </w:p>
    <w:p w14:paraId="1D54D535" w14:textId="77777777" w:rsidR="00CA7683" w:rsidRDefault="00CA7683" w:rsidP="00CA7683">
      <w:pPr>
        <w:autoSpaceDE w:val="0"/>
        <w:autoSpaceDN w:val="0"/>
        <w:adjustRightInd w:val="0"/>
        <w:spacing w:after="0" w:line="240" w:lineRule="auto"/>
        <w:jc w:val="center"/>
        <w:rPr>
          <w:rFonts w:ascii="Times New Roman" w:eastAsia="Calibri" w:hAnsi="Times New Roman" w:cs="Times New Roman"/>
          <w:b/>
          <w:bCs/>
          <w:sz w:val="26"/>
          <w:szCs w:val="26"/>
        </w:rPr>
      </w:pPr>
    </w:p>
    <w:p w14:paraId="5A841BAF" w14:textId="77777777" w:rsidR="00CA7683" w:rsidRDefault="00CA7683" w:rsidP="00CA7683">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9. Порядок работы Фонда с проблемной задолженностью,</w:t>
      </w:r>
      <w:r>
        <w:rPr>
          <w:rFonts w:ascii="Times New Roman" w:eastAsia="Calibri" w:hAnsi="Times New Roman" w:cs="Times New Roman"/>
          <w:b/>
          <w:sz w:val="26"/>
          <w:szCs w:val="26"/>
        </w:rPr>
        <w:br/>
        <w:t>возникшей в результате заключения договоров поручительства</w:t>
      </w:r>
    </w:p>
    <w:p w14:paraId="1926E2B7" w14:textId="77777777" w:rsidR="00CA7683" w:rsidRDefault="00CA7683" w:rsidP="00CA7683">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sz w:val="26"/>
          <w:szCs w:val="26"/>
        </w:rPr>
      </w:pPr>
    </w:p>
    <w:p w14:paraId="03D44DAB" w14:textId="77777777" w:rsidR="00CA7683" w:rsidRDefault="00CA7683" w:rsidP="00CA7683">
      <w:pPr>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9.1. Работа с проблемной задолженностью осуществляется путем взаимодействия Фонда с финансовыми организациями, субъектами МСП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 предусмотренные законодательством Российской Федерации. </w:t>
      </w:r>
    </w:p>
    <w:p w14:paraId="02B43BAB"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5761B87B"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bookmarkStart w:id="21" w:name="_Hlk38897209"/>
      <w:r>
        <w:rPr>
          <w:rFonts w:ascii="Times New Roman" w:eastAsia="Times New Roman" w:hAnsi="Times New Roman" w:cs="Times New Roman"/>
          <w:sz w:val="26"/>
          <w:szCs w:val="26"/>
          <w:lang w:eastAsia="ru-RU"/>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5AEF2AB7"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21"/>
    <w:p w14:paraId="24468BC5"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416CBD83"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03AF263B"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715A5E87"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32E94A9E"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3AE066B1"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4DD05F3B"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4DE2267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 Сбор информации осуществляется по трем направлениям:</w:t>
      </w:r>
    </w:p>
    <w:p w14:paraId="77EB4AE5"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внутренняя информация, имеющаяся в Фонде;</w:t>
      </w:r>
    </w:p>
    <w:p w14:paraId="18A529F5"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13474BB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313139D3"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9.7.1. Внутренняя информация содержится в кредитном досье должника и подлежит анализу ответственными подразделениями.</w:t>
      </w:r>
    </w:p>
    <w:p w14:paraId="488414EA"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0E2336DE"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обязательном порядке службе экономической безопасности необходимо предпринять действия по получению следующей информации:</w:t>
      </w:r>
    </w:p>
    <w:p w14:paraId="77FC9EAA"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готовности должника сотрудничать с финансовой организацией и Фондом по урегулированию ПЗ, ППЗ;</w:t>
      </w:r>
    </w:p>
    <w:p w14:paraId="315FCC8E"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комментариев о причинах возникновения задолженности, сроках и вариантах ее погашения;</w:t>
      </w:r>
    </w:p>
    <w:p w14:paraId="43373389"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стратегии урегулирования ПЗ, ППЗ финансовой организацией;</w:t>
      </w:r>
    </w:p>
    <w:p w14:paraId="37C0E157"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плана (программы) финансового оздоровления либо информации о том, в какие сроки план будет разработан, кем он будет разрабатываться;</w:t>
      </w:r>
    </w:p>
    <w:p w14:paraId="7D91A6E3"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характере взаимодействия между должниками;</w:t>
      </w:r>
    </w:p>
    <w:p w14:paraId="57BC3BF6"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сведений о характере взаимодействий с другими кредиторами (помимо финансовой организации);</w:t>
      </w:r>
    </w:p>
    <w:p w14:paraId="6B5542FA"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характере взаимоотношений с контрагентами должника (поставщиками, покупателями, подрядчиками, холдинговыми структурами);</w:t>
      </w:r>
    </w:p>
    <w:p w14:paraId="40F75F44"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характере взаимоотношений с органами власти (готовность оказать должнику поддержку, формы такой поддержки);</w:t>
      </w:r>
    </w:p>
    <w:p w14:paraId="6D0E83A6"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каким образом должник собирается строить отношения с финансовой организацией и Фондом, какие действия должник ожидает от них.</w:t>
      </w:r>
    </w:p>
    <w:p w14:paraId="60DD703D"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 получения и форма информации, указанной в настоящем пункте, определяется службой экономической безопасности самостоятельно.</w:t>
      </w:r>
    </w:p>
    <w:p w14:paraId="2A27B498"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5047FC4A"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74A69140"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351F3372"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0905652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2F070AC6"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3C3513D7"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5B46E4A3"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9.10. Ответственные подразделения в течение срока, не превышающего 10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w:t>
      </w:r>
      <w:r>
        <w:rPr>
          <w:rFonts w:ascii="Times New Roman" w:eastAsia="Times New Roman" w:hAnsi="Times New Roman" w:cs="Times New Roman"/>
          <w:sz w:val="26"/>
          <w:szCs w:val="26"/>
          <w:lang w:eastAsia="ru-RU"/>
        </w:rPr>
        <w:lastRenderedPageBreak/>
        <w:t>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49BE30A2"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205C9484"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1ABA4161"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766AED44"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 Вариантами урегулирования ПЗ в рамках стратегии урегулирования ПЗ являются:</w:t>
      </w:r>
    </w:p>
    <w:p w14:paraId="7F1D5165"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22C88E19"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0300190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35CD8B2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2960D81A"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034F2202"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0DD861E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4131613F"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E6C7572"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41E25BC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23E88298"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имущество, планируемое к передаче в качестве отступного, при необходимости проводится независимая оценка.</w:t>
      </w:r>
    </w:p>
    <w:p w14:paraId="29E6C0C2"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Ответственные подразделения вносят на утверждение исполнительному директору Фонда предложение о принятии отступного.</w:t>
      </w:r>
    </w:p>
    <w:p w14:paraId="147DAD84"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34766F08"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3E8E43B9"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72C8E46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1FF009B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56B22692"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0B7E8E80"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Судебное производство может быть прекращено в связи с заключением мирового соглашения, утвержденного судом.</w:t>
      </w:r>
    </w:p>
    <w:p w14:paraId="112D87B7"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1ABC2856"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После предъявления исполнительного документа юридическая служба:</w:t>
      </w:r>
    </w:p>
    <w:p w14:paraId="3F642F34"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осуществляет взаимодействие со службой судебных приставов;</w:t>
      </w:r>
    </w:p>
    <w:p w14:paraId="0173AE11"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осуществляет контроль за ходом исполнительного производства;</w:t>
      </w:r>
    </w:p>
    <w:p w14:paraId="4DE9834A"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случае необходимости осуществляет отзыв исполнительного документа. </w:t>
      </w:r>
    </w:p>
    <w:p w14:paraId="125E81CF"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4EA68B8F"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Процедура приема-передачи имущества должника на баланс Фонда устанавливается законодательством Российской Федерации.  </w:t>
      </w:r>
    </w:p>
    <w:p w14:paraId="6644D0FA"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7911F377"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40B6049B"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целесообразности повторного предъявления исполнительного документа;</w:t>
      </w:r>
    </w:p>
    <w:p w14:paraId="21DB8933"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целесообразности реализации варианта урегулирования «банкротство»;</w:t>
      </w:r>
    </w:p>
    <w:p w14:paraId="7E2B29AA"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целесообразности подготовки материалов о списании безнадежной ко взысканию задолженности.</w:t>
      </w:r>
    </w:p>
    <w:p w14:paraId="58EA4B2E"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2F52F742"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принятия иных решений урегулирование с использованием варианта «принудительное взыскание» прекращается.</w:t>
      </w:r>
    </w:p>
    <w:p w14:paraId="1CE466C3"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Исполнительное производство может быть прекращено в связи с заключением мирового соглашения.</w:t>
      </w:r>
    </w:p>
    <w:p w14:paraId="0146FAC5"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1B0F0653"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2A725ED1"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00AC53E8"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w:t>
      </w:r>
      <w:r>
        <w:rPr>
          <w:rFonts w:ascii="Times New Roman" w:eastAsia="Times New Roman" w:hAnsi="Times New Roman" w:cs="Times New Roman"/>
          <w:sz w:val="26"/>
          <w:szCs w:val="26"/>
          <w:lang w:eastAsia="ru-RU"/>
        </w:rPr>
        <w:lastRenderedPageBreak/>
        <w:t xml:space="preserve">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6E1B8A30"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9.14.6. «Перевод долга», который представляет собой передачу долга с субъекта МСП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31913DA7"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Согласие Фонда на перевод долга субъекта МСП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2BF6EDC9"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Согласие на перевод долга субъекта МСП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3B0D01C0"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Перевод долга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7D08F265"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5B48101D"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Кроме того, приказом исполнительного директора Фонда формируется комиссия по работе с ПЗ, в полномочия которой входит:</w:t>
      </w:r>
    </w:p>
    <w:p w14:paraId="769F1973"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и утверждение отчета ответственных служб по выполнению стратегии урегулирования ПЗ;</w:t>
      </w:r>
    </w:p>
    <w:p w14:paraId="50A046B7"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внесение предложений по формированию стратегии урегулирования ПЗ. </w:t>
      </w:r>
    </w:p>
    <w:p w14:paraId="2FC5B0B9"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Комиссия по работе с ПЗ осуществляет свои функции по мере необходимости, но не реже одного раза в квартал.</w:t>
      </w:r>
    </w:p>
    <w:p w14:paraId="4E1985AB"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4429D081"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Служба экономической безопасности Фонда:</w:t>
      </w:r>
    </w:p>
    <w:p w14:paraId="1330C779"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516121EE"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наличии признаков состава преступления готовит в правоохранительные органы соответствующие заявления/обращения Фонда; </w:t>
      </w:r>
    </w:p>
    <w:p w14:paraId="165F916A"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взаимодействует с правоохранительными органами на стадии </w:t>
      </w:r>
      <w:proofErr w:type="spellStart"/>
      <w:r>
        <w:rPr>
          <w:rFonts w:ascii="Times New Roman" w:eastAsia="Times New Roman" w:hAnsi="Times New Roman" w:cs="Times New Roman"/>
          <w:sz w:val="26"/>
          <w:szCs w:val="26"/>
          <w:lang w:eastAsia="ru-RU"/>
        </w:rPr>
        <w:t>доследственной</w:t>
      </w:r>
      <w:proofErr w:type="spellEnd"/>
      <w:r>
        <w:rPr>
          <w:rFonts w:ascii="Times New Roman" w:eastAsia="Times New Roman" w:hAnsi="Times New Roman" w:cs="Times New Roman"/>
          <w:sz w:val="26"/>
          <w:szCs w:val="26"/>
          <w:lang w:eastAsia="ru-RU"/>
        </w:rPr>
        <w:t xml:space="preserve"> проверки;</w:t>
      </w:r>
    </w:p>
    <w:p w14:paraId="6B5A3CD6"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обжалует решения правоохранительных органов, принятые на стадии </w:t>
      </w:r>
      <w:proofErr w:type="spellStart"/>
      <w:r>
        <w:rPr>
          <w:rFonts w:ascii="Times New Roman" w:eastAsia="Times New Roman" w:hAnsi="Times New Roman" w:cs="Times New Roman"/>
          <w:sz w:val="26"/>
          <w:szCs w:val="26"/>
          <w:lang w:eastAsia="ru-RU"/>
        </w:rPr>
        <w:t>доследственной</w:t>
      </w:r>
      <w:proofErr w:type="spellEnd"/>
      <w:r>
        <w:rPr>
          <w:rFonts w:ascii="Times New Roman" w:eastAsia="Times New Roman" w:hAnsi="Times New Roman" w:cs="Times New Roman"/>
          <w:sz w:val="26"/>
          <w:szCs w:val="26"/>
          <w:lang w:eastAsia="ru-RU"/>
        </w:rPr>
        <w:t xml:space="preserve"> проверки, при вынесении постановлений об отказе в возбуждении уголовного дела.</w:t>
      </w:r>
    </w:p>
    <w:p w14:paraId="7FDCD9D2"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w:t>
      </w:r>
    </w:p>
    <w:p w14:paraId="569D45B3"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6A87B9F8"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предъявляет и поддерживает гражданский иск в уголовном процессе;</w:t>
      </w:r>
    </w:p>
    <w:p w14:paraId="73F6460B"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49EA03DD"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31A31678"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58A1C39F"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50DA9648"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6CC43B18"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3F1BF9F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9.18. Вариантами урегулирования ППЗ в рамках стратеги урегулирования ППЗ являются:</w:t>
      </w:r>
    </w:p>
    <w:p w14:paraId="2F521289"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7A9DF160"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bookmarkStart w:id="22" w:name="_Hlk38896758"/>
      <w:r>
        <w:rPr>
          <w:rFonts w:ascii="Times New Roman" w:eastAsia="Times New Roman" w:hAnsi="Times New Roman" w:cs="Times New Roman"/>
          <w:sz w:val="26"/>
          <w:szCs w:val="26"/>
          <w:lang w:eastAsia="ru-RU"/>
        </w:rPr>
        <w:t>9.18.2. «Реструктуризация» обязательств субъекта МСП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 с учетом интересов кредитора.</w:t>
      </w:r>
    </w:p>
    <w:p w14:paraId="1841E763"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33569004"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соответствие субъекта МСП условиям, указанным в пунктах 5.2, 5.4 настоящего порядка, за исключением подпунктов 3) – 6) пункта 5.2 и подпунктов 7) – 8) пункта 5.4 настоящего Порядка;</w:t>
      </w:r>
    </w:p>
    <w:p w14:paraId="1ADFB522"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13349E5D"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Реструктуризация обязательств субъекта МСП,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64AC146C"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w:t>
      </w:r>
      <w:r>
        <w:rPr>
          <w:rFonts w:ascii="Times New Roman" w:eastAsia="Times New Roman" w:hAnsi="Times New Roman" w:cs="Times New Roman"/>
          <w:sz w:val="26"/>
          <w:szCs w:val="26"/>
          <w:lang w:eastAsia="ru-RU"/>
        </w:rPr>
        <w:lastRenderedPageBreak/>
        <w:t xml:space="preserve">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22"/>
    <w:p w14:paraId="38986DBE"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9.18.3. Иные варианты урегулирования ППЗ.</w:t>
      </w:r>
    </w:p>
    <w:p w14:paraId="4AB6EB30"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p>
    <w:p w14:paraId="6669701E" w14:textId="77777777" w:rsidR="00CA7683" w:rsidRDefault="00CA7683" w:rsidP="00CA768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 Порядок формирования резервов Фонда</w:t>
      </w:r>
    </w:p>
    <w:p w14:paraId="75FF2D60" w14:textId="77777777" w:rsidR="00CA7683" w:rsidRDefault="00CA7683" w:rsidP="00CA7683">
      <w:pPr>
        <w:spacing w:after="0" w:line="240" w:lineRule="auto"/>
        <w:jc w:val="center"/>
        <w:rPr>
          <w:rFonts w:ascii="Times New Roman" w:eastAsia="Times New Roman" w:hAnsi="Times New Roman" w:cs="Times New Roman"/>
          <w:b/>
          <w:sz w:val="26"/>
          <w:szCs w:val="26"/>
          <w:lang w:eastAsia="ru-RU"/>
        </w:rPr>
      </w:pPr>
    </w:p>
    <w:p w14:paraId="597CAD17"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в обеспечение исполнения которых выдано поручительство Фонда (далее – сомнительные долги).</w:t>
      </w:r>
    </w:p>
    <w:p w14:paraId="1F0936E1"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3F8B2251"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 а также учитывая сроки возникновения задолженности. </w:t>
      </w:r>
    </w:p>
    <w:p w14:paraId="57B04954"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10.3. Формирование резервов осуществляется Фондом в размере не менее 100% от суммы, уплаченной Фондом во исполнение требования финансовой организации об исполнении обязательств по</w:t>
      </w:r>
      <w:r>
        <w:rPr>
          <w:rFonts w:ascii="Times New Roman" w:eastAsia="Times New Roman" w:hAnsi="Times New Roman" w:cs="Times New Roman"/>
          <w:bCs/>
          <w:sz w:val="26"/>
          <w:szCs w:val="26"/>
          <w:lang w:eastAsia="ru-RU"/>
        </w:rPr>
        <w:t xml:space="preserve"> кредитному договору (договору займа, договору о предоставлении банковской гарантии, договору финансовой аренды (лизинга), договору факторинга)</w:t>
      </w:r>
      <w:r>
        <w:rPr>
          <w:rFonts w:ascii="Times New Roman" w:eastAsia="Times New Roman" w:hAnsi="Times New Roman" w:cs="Times New Roman"/>
          <w:sz w:val="26"/>
          <w:szCs w:val="26"/>
          <w:lang w:eastAsia="ru-RU"/>
        </w:rPr>
        <w:t>, на последнее число каждого календарного года.</w:t>
      </w:r>
    </w:p>
    <w:p w14:paraId="20F9F56F"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10.4. Приказом исполнительного директора Фонда, издаваемым ежеквартально в срок не позднее 8 рабочего дня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3049559A"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0865CA38"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440B6E95" w14:textId="77777777" w:rsidR="00CA7683" w:rsidRDefault="00CA7683" w:rsidP="00CA7683">
      <w:pPr>
        <w:spacing w:after="0" w:line="240" w:lineRule="auto"/>
        <w:jc w:val="both"/>
        <w:rPr>
          <w:rFonts w:ascii="Times New Roman" w:eastAsia="Times New Roman" w:hAnsi="Times New Roman" w:cs="Times New Roman"/>
          <w:sz w:val="26"/>
          <w:szCs w:val="26"/>
          <w:lang w:eastAsia="ru-RU"/>
        </w:rPr>
      </w:pPr>
    </w:p>
    <w:p w14:paraId="059E125D" w14:textId="77777777" w:rsidR="00CA7683" w:rsidRDefault="00CA7683" w:rsidP="00CA768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11. Порядок отбора финансовых организаций,</w:t>
      </w:r>
    </w:p>
    <w:p w14:paraId="1C333129" w14:textId="77777777" w:rsidR="00CA7683" w:rsidRDefault="00CA7683" w:rsidP="00CA768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 также требования к ним и условия взаимодействия Фонда</w:t>
      </w:r>
    </w:p>
    <w:p w14:paraId="72F1AE49" w14:textId="77777777" w:rsidR="00CA7683" w:rsidRDefault="00CA7683" w:rsidP="00CA768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 ними при предоставлении поручительств</w:t>
      </w:r>
    </w:p>
    <w:p w14:paraId="3CB80FCB"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7C42C086"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11.1. Фонд в целях предоставления поручительств </w:t>
      </w:r>
      <w:r>
        <w:rPr>
          <w:rFonts w:ascii="Times New Roman" w:eastAsia="Times New Roman" w:hAnsi="Times New Roman" w:cs="Times New Roman"/>
          <w:sz w:val="26"/>
          <w:szCs w:val="26"/>
          <w:lang w:eastAsia="ru-RU"/>
        </w:rPr>
        <w:t xml:space="preserve">по основанным на Договорах обязательствам субъектов МСП </w:t>
      </w:r>
      <w:r>
        <w:rPr>
          <w:rFonts w:ascii="Times New Roman" w:eastAsia="Times New Roman" w:hAnsi="Times New Roman" w:cs="Times New Roman"/>
          <w:bCs/>
          <w:sz w:val="26"/>
          <w:szCs w:val="26"/>
          <w:lang w:eastAsia="ru-RU"/>
        </w:rPr>
        <w:t xml:space="preserve">проводит отбор кредитных организаций, МФО, </w:t>
      </w:r>
      <w:r>
        <w:rPr>
          <w:rFonts w:ascii="Times New Roman" w:eastAsia="Times New Roman" w:hAnsi="Times New Roman" w:cs="Times New Roman"/>
          <w:bCs/>
          <w:sz w:val="26"/>
          <w:szCs w:val="26"/>
          <w:lang w:eastAsia="ru-RU"/>
        </w:rPr>
        <w:lastRenderedPageBreak/>
        <w:t xml:space="preserve">лизинговых компаний и иных организаций, соответствующих критериям, указанным в пунктах 11.2 </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 xml:space="preserve"> 11.5 настоящего Положения.</w:t>
      </w:r>
    </w:p>
    <w:p w14:paraId="27E0D675" w14:textId="77777777" w:rsidR="00CA7683" w:rsidRDefault="00CA7683" w:rsidP="00CA7683">
      <w:pPr>
        <w:shd w:val="clear" w:color="auto" w:fill="FFFFFF"/>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 Критерии отбора кредитных организаций в целях заключения соглашения о сотрудничестве:</w:t>
      </w:r>
    </w:p>
    <w:p w14:paraId="7790110E" w14:textId="77777777" w:rsidR="00CA7683" w:rsidRDefault="00CA7683" w:rsidP="00CA7683">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наличие лицензии Центрального Банка Российской Федерации на осуществление банковских операций,</w:t>
      </w:r>
      <w:r>
        <w:rPr>
          <w:rFonts w:ascii="Times New Roman" w:eastAsia="Times New Roman" w:hAnsi="Times New Roman" w:cs="Times New Roman"/>
          <w:bCs/>
          <w:sz w:val="26"/>
          <w:szCs w:val="26"/>
          <w:lang w:eastAsia="ru-RU"/>
        </w:rPr>
        <w:t xml:space="preserve"> наличие свидетельства об участии в системе страхования вкладов (при наличии лицензии на привлечение во вклады денежных средств)</w:t>
      </w:r>
      <w:r>
        <w:rPr>
          <w:rFonts w:ascii="Times New Roman" w:eastAsia="Times New Roman" w:hAnsi="Times New Roman" w:cs="Times New Roman"/>
          <w:sz w:val="26"/>
          <w:szCs w:val="26"/>
          <w:lang w:eastAsia="ru-RU"/>
        </w:rPr>
        <w:t>;</w:t>
      </w:r>
    </w:p>
    <w:p w14:paraId="6CEB3C05" w14:textId="77777777" w:rsidR="00CA7683" w:rsidRDefault="00CA7683" w:rsidP="00CA7683">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176A886D" w14:textId="77777777" w:rsidR="00CA7683" w:rsidRDefault="00CA7683" w:rsidP="00CA7683">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6D0073C5" w14:textId="77777777" w:rsidR="00CA7683" w:rsidRDefault="00CA7683" w:rsidP="00CA7683">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наличие опыта работы по кредитованию субъектов МСП не менее 6 (шести) месяцев, в том числе наличие:</w:t>
      </w:r>
    </w:p>
    <w:p w14:paraId="456632EB" w14:textId="77777777" w:rsidR="00CA7683" w:rsidRDefault="00CA7683" w:rsidP="00CA7683">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сформированного портфеля кредитов и (или) банковских гарантий, предоставленных</w:t>
      </w:r>
      <w:r>
        <w:rPr>
          <w:rFonts w:ascii="Times New Roman" w:eastAsia="Times New Roman" w:hAnsi="Times New Roman" w:cs="Times New Roman"/>
          <w:kern w:val="24"/>
          <w:sz w:val="26"/>
          <w:szCs w:val="26"/>
          <w:lang w:eastAsia="ru-RU"/>
        </w:rPr>
        <w:t xml:space="preserve"> с</w:t>
      </w:r>
      <w:r>
        <w:rPr>
          <w:rFonts w:ascii="Times New Roman" w:eastAsia="Times New Roman" w:hAnsi="Times New Roman" w:cs="Times New Roman"/>
          <w:sz w:val="26"/>
          <w:szCs w:val="26"/>
          <w:lang w:eastAsia="ru-RU"/>
        </w:rPr>
        <w:t>убъектам МСП, на дату подачи кредитной организацией заявления для участия в отборе;</w:t>
      </w:r>
    </w:p>
    <w:p w14:paraId="7CBC4001"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Pr>
          <w:rFonts w:ascii="Times New Roman" w:eastAsia="Times New Roman" w:hAnsi="Times New Roman" w:cs="Times New Roman"/>
          <w:bCs/>
          <w:sz w:val="26"/>
          <w:szCs w:val="26"/>
          <w:lang w:eastAsia="ru-RU"/>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5CF05003"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0A3A616E"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 Критерии отбора МФО для целей заключения соглашения о сотрудничестве:</w:t>
      </w:r>
    </w:p>
    <w:p w14:paraId="7CB8605F"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48560B2E"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27F7C87E"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67D34903"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отсутствие негативной информации в отношении деловой репутации МФО;</w:t>
      </w:r>
    </w:p>
    <w:p w14:paraId="2FA4DD9E"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62D6D4F5" w14:textId="77777777" w:rsidR="00CA7683" w:rsidRDefault="00CA7683" w:rsidP="00CA7683">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66B49DAF"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7) </w:t>
      </w:r>
      <w:r>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3A1224E1"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651DB190"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3F31DBBF"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11.4.</w:t>
      </w:r>
      <w:r>
        <w:rPr>
          <w:rFonts w:ascii="Times New Roman" w:eastAsia="Times New Roman" w:hAnsi="Times New Roman" w:cs="Times New Roman"/>
          <w:sz w:val="26"/>
          <w:szCs w:val="26"/>
          <w:lang w:eastAsia="ru-RU"/>
        </w:rPr>
        <w:t> Критерии отбора лизинговых компаний для целей заключения соглашения о сотрудничестве:</w:t>
      </w:r>
    </w:p>
    <w:p w14:paraId="76C80094"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1) </w:t>
      </w:r>
      <w:r>
        <w:rPr>
          <w:rFonts w:ascii="Times New Roman" w:eastAsia="Times New Roman" w:hAnsi="Times New Roman" w:cs="Times New Roman"/>
          <w:bCs/>
          <w:sz w:val="26"/>
          <w:szCs w:val="26"/>
          <w:lang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71CB37EE"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наличие у лизинговой компании </w:t>
      </w:r>
      <w:proofErr w:type="spellStart"/>
      <w:r>
        <w:rPr>
          <w:rFonts w:ascii="Times New Roman" w:eastAsia="Times New Roman" w:hAnsi="Times New Roman" w:cs="Times New Roman"/>
          <w:sz w:val="26"/>
          <w:szCs w:val="26"/>
          <w:lang w:eastAsia="ru-RU"/>
        </w:rPr>
        <w:t>ОКВЭДа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 подтверждающих, что организация осуществляет деятельность по финансовой аренде (лизингу);</w:t>
      </w:r>
    </w:p>
    <w:p w14:paraId="1C2DA391"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w:t>
      </w:r>
      <w:r>
        <w:rPr>
          <w:rFonts w:ascii="Times New Roman" w:eastAsia="Times New Roman" w:hAnsi="Times New Roman" w:cs="Times New Roman"/>
          <w:bCs/>
          <w:sz w:val="26"/>
          <w:szCs w:val="26"/>
          <w:lang w:eastAsia="ru-RU"/>
        </w:rPr>
        <w:t>отсутствие негативной информации в отношении деловой репутации лизинговой компании;</w:t>
      </w:r>
    </w:p>
    <w:p w14:paraId="1DE8C021"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 отсутствие фактов привлечения лизинговой компании к административной ответственности за предшествующий год;</w:t>
      </w:r>
    </w:p>
    <w:p w14:paraId="051F6C49"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2189EC23"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4334B65C"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6) </w:t>
      </w:r>
      <w:r>
        <w:rPr>
          <w:rFonts w:ascii="Times New Roman" w:eastAsia="Times New Roman" w:hAnsi="Times New Roman" w:cs="Times New Roman"/>
          <w:sz w:val="26"/>
          <w:szCs w:val="26"/>
          <w:lang w:eastAsia="ru-RU"/>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5844B160"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наличие положительного значения собственного капитала и чистых активов за последний отчетный год;</w:t>
      </w:r>
    </w:p>
    <w:p w14:paraId="5E55946D"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142C10A9"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9) отсутствие </w:t>
      </w:r>
      <w:proofErr w:type="spellStart"/>
      <w:r>
        <w:rPr>
          <w:rFonts w:ascii="Times New Roman" w:eastAsia="Times New Roman" w:hAnsi="Times New Roman" w:cs="Times New Roman"/>
          <w:bCs/>
          <w:sz w:val="26"/>
          <w:szCs w:val="26"/>
          <w:lang w:eastAsia="ru-RU"/>
        </w:rPr>
        <w:t>нереструктурированной</w:t>
      </w:r>
      <w:proofErr w:type="spellEnd"/>
      <w:r>
        <w:rPr>
          <w:rFonts w:ascii="Times New Roman" w:eastAsia="Times New Roman" w:hAnsi="Times New Roman" w:cs="Times New Roman"/>
          <w:bCs/>
          <w:sz w:val="26"/>
          <w:szCs w:val="26"/>
          <w:lang w:eastAsia="ru-RU"/>
        </w:rPr>
        <w:t xml:space="preserve"> просроченной задолженности перед бюджетом, внебюджетными фондами и другими государственными органами;</w:t>
      </w:r>
    </w:p>
    <w:p w14:paraId="7987EEEB"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6EE5B12B"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7CCAABF0"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12) отсутствие применяемых в отношении лизинговой компании процедур несостоятельности (банкротства), в том числе наблюдение, финансовое оздоровление, </w:t>
      </w:r>
      <w:r>
        <w:rPr>
          <w:rFonts w:ascii="Times New Roman" w:eastAsia="Times New Roman" w:hAnsi="Times New Roman" w:cs="Times New Roman"/>
          <w:bCs/>
          <w:sz w:val="26"/>
          <w:szCs w:val="26"/>
          <w:lang w:eastAsia="ru-RU"/>
        </w:rPr>
        <w:lastRenderedPageBreak/>
        <w:t>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063316FE"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11.5. Критерии отбора иных организаций для целей заключения соглашения о сотрудничестве:</w:t>
      </w:r>
    </w:p>
    <w:p w14:paraId="7105CB0A"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наличие у организации </w:t>
      </w:r>
      <w:proofErr w:type="spellStart"/>
      <w:r>
        <w:rPr>
          <w:rFonts w:ascii="Times New Roman" w:eastAsia="Times New Roman" w:hAnsi="Times New Roman" w:cs="Times New Roman"/>
          <w:sz w:val="26"/>
          <w:szCs w:val="26"/>
          <w:lang w:eastAsia="ru-RU"/>
        </w:rPr>
        <w:t>ОКВЭДа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 подтверждающих, что организация осуществляет деятельность по выдаче займов;</w:t>
      </w:r>
    </w:p>
    <w:p w14:paraId="064B2464"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0BBFB738"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54E49D3C"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отсутствие негативной информации в отношении деловой репутации организации;</w:t>
      </w:r>
    </w:p>
    <w:p w14:paraId="6170E1FC"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429A5C8F"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36DDB5E3"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7) </w:t>
      </w:r>
      <w:r>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72979A6E"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3D0C6D6A"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0CE544D"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2684CAD1" w14:textId="77777777" w:rsidR="00CA7683" w:rsidRDefault="00CA7683" w:rsidP="00CA7683">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11.7. Заявка на участие в отборе должна соответствовать следующим требованиями:</w:t>
      </w:r>
    </w:p>
    <w:p w14:paraId="4F657A48"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заверительной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03110B81"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заявка включает в себя следующие документы и информацию:</w:t>
      </w:r>
    </w:p>
    <w:p w14:paraId="3FF30431"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68F4ABB6"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0D6C42C8"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информацию:</w:t>
      </w:r>
    </w:p>
    <w:p w14:paraId="0D4AA815"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041EF4AA"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329CD8BA" w14:textId="77777777" w:rsidR="00CA7683" w:rsidRDefault="00CA7683" w:rsidP="00CA7683">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Соответствие критериям, определенным подпунктами 3, 4, 5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46332F89"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34B37E0D" w14:textId="77777777" w:rsidR="00CA7683" w:rsidRDefault="00CA7683" w:rsidP="00CA7683">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Pr>
          <w:rFonts w:ascii="Times New Roman" w:eastAsia="Times New Roman" w:hAnsi="Times New Roman" w:cs="Times New Roman"/>
          <w:bCs/>
          <w:sz w:val="26"/>
          <w:szCs w:val="26"/>
          <w:lang w:eastAsia="ru-RU"/>
        </w:rPr>
        <w:t xml:space="preserve">по предоставлению Фондом поручительств создается </w:t>
      </w:r>
      <w:r>
        <w:rPr>
          <w:rFonts w:ascii="Times New Roman" w:eastAsia="Times New Roman" w:hAnsi="Times New Roman" w:cs="Times New Roman"/>
          <w:sz w:val="26"/>
          <w:szCs w:val="26"/>
          <w:lang w:eastAsia="ru-RU"/>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Фонда.11.9. Заключение Комиссии по отбору финансовых организаций составляется при участии не менее чем половины от общего числа ее участников.</w:t>
      </w:r>
    </w:p>
    <w:p w14:paraId="64F7860C" w14:textId="77777777" w:rsidR="00CA7683" w:rsidRDefault="00CA7683" w:rsidP="00CA7683">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06DE6596" w14:textId="77777777" w:rsidR="00CA7683" w:rsidRDefault="00CA7683" w:rsidP="00CA7683">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1CEBDC33" w14:textId="77777777" w:rsidR="00CA7683" w:rsidRDefault="00CA7683" w:rsidP="00CA7683">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1F6B468E" w14:textId="77777777" w:rsidR="00CA7683" w:rsidRDefault="00CA7683" w:rsidP="00CA7683">
      <w:pPr>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Pr>
          <w:rFonts w:ascii="Times New Roman" w:eastAsia="Times New Roman" w:hAnsi="Times New Roman" w:cs="Times New Roman"/>
          <w:bCs/>
          <w:sz w:val="26"/>
          <w:szCs w:val="26"/>
          <w:lang w:eastAsia="ru-RU"/>
        </w:rPr>
        <w:t>Требованиям к фондам, положениям настоящего Порядка. В случае возникновения противоречия стороны руководствуются положениями Требований к фондам и настоящим Порядком.</w:t>
      </w:r>
    </w:p>
    <w:p w14:paraId="717E67A3" w14:textId="77777777" w:rsidR="00CA7683" w:rsidRDefault="00CA7683" w:rsidP="00CA7683">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195ABEF2"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w:t>
      </w:r>
      <w:r>
        <w:rPr>
          <w:rFonts w:ascii="Times New Roman" w:eastAsia="Times New Roman" w:hAnsi="Times New Roman" w:cs="Times New Roman"/>
          <w:bCs/>
          <w:sz w:val="26"/>
          <w:szCs w:val="26"/>
          <w:lang w:eastAsia="ru-RU"/>
        </w:rPr>
        <w:lastRenderedPageBreak/>
        <w:t>трехсторонних договоров поручительств и отказ со стороны Фонда, финансовой организации, субъекта МСП от исполнения обязательств по ним.</w:t>
      </w:r>
    </w:p>
    <w:p w14:paraId="495BFE97"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 не заключаются.</w:t>
      </w:r>
    </w:p>
    <w:p w14:paraId="6942B4EE"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11.15. Фонд один раз в полгода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w:t>
      </w:r>
    </w:p>
    <w:p w14:paraId="3F23F2A4"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Указанный мониторинг производится в следующем порядке:</w:t>
      </w:r>
    </w:p>
    <w:p w14:paraId="612051CC" w14:textId="77777777" w:rsidR="00CA7683" w:rsidRDefault="00CA7683" w:rsidP="00CA7683">
      <w:pPr>
        <w:spacing w:after="0" w:line="240" w:lineRule="auto"/>
        <w:jc w:val="both"/>
        <w:rPr>
          <w:rFonts w:ascii="Times New Roman CYR" w:eastAsia="Calibri" w:hAnsi="Times New Roman CYR" w:cs="Times New Roman CYR"/>
          <w:sz w:val="24"/>
          <w:szCs w:val="24"/>
          <w:lang w:eastAsia="ru-RU"/>
        </w:rPr>
      </w:pPr>
      <w:r>
        <w:rPr>
          <w:rFonts w:ascii="Times New Roman" w:eastAsia="Calibri" w:hAnsi="Times New Roman" w:cs="Times New Roman"/>
          <w:sz w:val="26"/>
          <w:szCs w:val="26"/>
          <w:lang w:eastAsia="ru-RU"/>
        </w:rPr>
        <w:t xml:space="preserve">Фонд осуществляет проверку соответствия финансовой организации критериям отбора, изложенным в пунктах 11.2-11.5 настоящего Порядка, на основании сведений, предоставляемых в соответствии с пунктом 11.16 настоящего Порядка в рамках информационного обмена, а также информации интернет-ресурса ЦБ РФ </w:t>
      </w:r>
      <w:hyperlink r:id="rId15" w:history="1">
        <w:r>
          <w:rPr>
            <w:rFonts w:ascii="Times New Roman" w:eastAsia="Calibri" w:hAnsi="Times New Roman" w:cs="Times New Roman"/>
            <w:color w:val="0000FF"/>
            <w:sz w:val="26"/>
            <w:szCs w:val="26"/>
            <w:u w:val="single"/>
            <w:lang w:eastAsia="ru-RU"/>
          </w:rPr>
          <w:t>www.cbr.ru</w:t>
        </w:r>
      </w:hyperlink>
      <w:r>
        <w:rPr>
          <w:rFonts w:ascii="Times New Roman" w:eastAsia="Calibri" w:hAnsi="Times New Roman" w:cs="Times New Roman"/>
          <w:sz w:val="26"/>
          <w:szCs w:val="26"/>
          <w:lang w:eastAsia="ru-RU"/>
        </w:rPr>
        <w:t xml:space="preserve">. </w:t>
      </w:r>
    </w:p>
    <w:p w14:paraId="2FEEDF3E"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Приказом исполнительного директора Фонда, издаваемом раз в полгода в срок не позднее 18 января и 8 июля,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79F72915"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11.16. Информационный обмен между финансовой организацией и Фондом осуществляется исходя из следующих основных требований:</w:t>
      </w:r>
    </w:p>
    <w:p w14:paraId="19F0097C"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 финансовая организация ежеквартально не позднее 18 января, 8 апреля, 8 июля, 8 октября предоставляет Фонду следующую информацию:</w:t>
      </w:r>
    </w:p>
    <w:p w14:paraId="28A8A175"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6846BCF3"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текущем остатке задолженности субъектов МСП по обязательствам, основанным на действующих договорах, обеспеченных поручительством Фонда, по каждому субъектов МСП в отдельности;</w:t>
      </w:r>
    </w:p>
    <w:p w14:paraId="7CCB9FFF"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общем объеме кредитования (выдачи банковских гарантий, займов, финансовой аренды (лизинга), факторинга), выданных банком субъектам МСП на территории Краснодарского края за прошедший период (квартал);</w:t>
      </w:r>
    </w:p>
    <w:p w14:paraId="2AC60528"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общем количестве субъектов МСП,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09C08B67"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общем объеме обязательств субъектов МСП,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3AB0A6EA"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26003733"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информацию о размере активов Фонда, его качественной и количественной структуре (расшифровка всех активов) на конец каждого квартала;</w:t>
      </w:r>
    </w:p>
    <w:p w14:paraId="71527159"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информацию об общем объеме действующих обязательств Фонда перед всеми финансовыми организациями; </w:t>
      </w:r>
    </w:p>
    <w:p w14:paraId="02D34AAA"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информацию об объеме выданных Фондом поручительств и законченных обязательствах Фонда на конец каждого квартала;</w:t>
      </w:r>
    </w:p>
    <w:p w14:paraId="7EE3FB73"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0B32649E"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 текущих (оставшихся) объемах лимитов Фонда по финансовым организациям по видам обеспечиваемых обязательств.</w:t>
      </w:r>
    </w:p>
    <w:p w14:paraId="274AB2EE" w14:textId="77777777" w:rsidR="00CA7683" w:rsidRDefault="00CA7683" w:rsidP="00CA768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14:paraId="77BF0A68" w14:textId="77777777" w:rsidR="00CA7683" w:rsidRDefault="00CA7683" w:rsidP="00CA7683">
      <w:pPr>
        <w:tabs>
          <w:tab w:val="left" w:pos="0"/>
        </w:tabs>
        <w:spacing w:after="0" w:line="240" w:lineRule="auto"/>
        <w:jc w:val="center"/>
        <w:rPr>
          <w:rFonts w:ascii="Times New Roman" w:eastAsia="Calibri" w:hAnsi="Times New Roman" w:cs="Times New Roman"/>
          <w:b/>
          <w:sz w:val="26"/>
          <w:szCs w:val="26"/>
        </w:rPr>
      </w:pPr>
      <w:r>
        <w:rPr>
          <w:rFonts w:ascii="Times New Roman" w:eastAsia="Times New Roman" w:hAnsi="Times New Roman" w:cs="Times New Roman"/>
          <w:b/>
          <w:sz w:val="26"/>
          <w:szCs w:val="26"/>
          <w:lang w:eastAsia="ru-RU"/>
        </w:rPr>
        <w:t>12. Порядок размещения временно свободных средств Фонда</w:t>
      </w:r>
    </w:p>
    <w:p w14:paraId="76FF2F97"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p>
    <w:p w14:paraId="36D19EC7"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12.1. Фонд осуществляет размещение временно свободных денежных средств в рублях в </w:t>
      </w:r>
      <w:bookmarkStart w:id="23" w:name="Par5"/>
      <w:bookmarkEnd w:id="23"/>
      <w:r>
        <w:rPr>
          <w:rFonts w:ascii="Times New Roman" w:eastAsia="Times New Roman" w:hAnsi="Times New Roman" w:cs="Times New Roman"/>
          <w:sz w:val="26"/>
          <w:szCs w:val="26"/>
          <w:lang w:eastAsia="ru-RU"/>
        </w:rPr>
        <w:t>депозиты и (или) расчетные счета в кредитных организациях.</w:t>
      </w:r>
    </w:p>
    <w:p w14:paraId="22C519ED"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7E806692"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1EEBE833"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6" w:history="1">
        <w:r>
          <w:rPr>
            <w:rFonts w:ascii="SchoolBook" w:eastAsia="Calibri" w:hAnsi="SchoolBook" w:cs="Times New Roman"/>
            <w:sz w:val="26"/>
            <w:szCs w:val="26"/>
            <w:u w:val="single"/>
            <w:lang w:eastAsia="ru-RU"/>
          </w:rPr>
          <w:t>www.cbr.ru</w:t>
        </w:r>
      </w:hyperlink>
      <w:r>
        <w:rPr>
          <w:rFonts w:ascii="Times New Roman" w:eastAsia="Times New Roman" w:hAnsi="Times New Roman" w:cs="Times New Roman"/>
          <w:sz w:val="26"/>
          <w:szCs w:val="26"/>
          <w:lang w:eastAsia="ru-RU"/>
        </w:rPr>
        <w:t xml:space="preserve"> в сети «Интернет» в соответствии со статьей 57 Закона о Банке России;</w:t>
      </w:r>
    </w:p>
    <w:p w14:paraId="5B37BB6D"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Pr>
          <w:rFonts w:ascii="Times New Roman" w:eastAsia="Times New Roman" w:hAnsi="Times New Roman" w:cs="Times New Roman"/>
          <w:sz w:val="26"/>
          <w:szCs w:val="26"/>
          <w:lang w:eastAsia="ru-RU"/>
        </w:rPr>
        <w:t>ruA</w:t>
      </w:r>
      <w:proofErr w:type="spellEnd"/>
      <w:r>
        <w:rPr>
          <w:rFonts w:ascii="Times New Roman" w:eastAsia="Times New Roman" w:hAnsi="Times New Roman" w:cs="Times New Roman"/>
          <w:sz w:val="26"/>
          <w:szCs w:val="26"/>
          <w:lang w:eastAsia="ru-RU"/>
        </w:rPr>
        <w:t xml:space="preserve">-"; </w:t>
      </w:r>
    </w:p>
    <w:p w14:paraId="041E28B5"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срок деятельности кредитной организации с даты ее регистрации составляет не менее 5 (пяти) лет; </w:t>
      </w:r>
    </w:p>
    <w:p w14:paraId="140C4EA5"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3731CDD5"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0CB23F92"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2D3D79B0"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2A7230E0"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79C9D657"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22272F"/>
          <w:sz w:val="26"/>
          <w:szCs w:val="26"/>
          <w:shd w:val="clear" w:color="auto" w:fill="FFFFFF"/>
          <w:lang w:eastAsia="ru-RU"/>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4F30C70F"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1D51633E"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 этом м</w:t>
      </w:r>
      <w:r>
        <w:rPr>
          <w:rFonts w:ascii="Times New Roman" w:eastAsia="Times New Roman" w:hAnsi="Times New Roman" w:cs="Times New Roman"/>
          <w:color w:val="22272F"/>
          <w:sz w:val="26"/>
          <w:szCs w:val="26"/>
          <w:shd w:val="clear" w:color="auto" w:fill="FFFFFF"/>
          <w:lang w:eastAsia="ru-RU"/>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5658FE5D"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2F232282"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71EF9E34" w14:textId="77777777" w:rsidR="00CA7683" w:rsidRDefault="00CA7683" w:rsidP="00CA7683">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12.8. Фонд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критериям, установленным </w:t>
      </w:r>
      <w:hyperlink r:id="rId17" w:anchor="/document/77319416/entry/11002" w:history="1">
        <w:r w:rsidRPr="00ED0515">
          <w:rPr>
            <w:rFonts w:ascii="Times New Roman" w:eastAsia="Times New Roman" w:hAnsi="Times New Roman" w:cs="Times New Roman"/>
            <w:sz w:val="26"/>
            <w:szCs w:val="26"/>
            <w:lang w:eastAsia="ru-RU"/>
          </w:rPr>
          <w:t>пунктом 12.2</w:t>
        </w:r>
      </w:hyperlink>
      <w:r>
        <w:rPr>
          <w:rFonts w:ascii="Times New Roman" w:eastAsia="Times New Roman" w:hAnsi="Times New Roman" w:cs="Times New Roman"/>
          <w:sz w:val="26"/>
          <w:szCs w:val="26"/>
          <w:lang w:eastAsia="ru-RU"/>
        </w:rPr>
        <w:t xml:space="preserve"> настоящего Порядка,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Фондом денежных средств на исполнение обязательств положения абзаца 2 </w:t>
      </w:r>
      <w:hyperlink r:id="rId18" w:anchor="/document/77319416/entry/11006" w:history="1">
        <w:r w:rsidRPr="00ED0515">
          <w:rPr>
            <w:rFonts w:ascii="Times New Roman" w:eastAsia="Times New Roman" w:hAnsi="Times New Roman" w:cs="Times New Roman"/>
            <w:sz w:val="26"/>
            <w:szCs w:val="26"/>
            <w:lang w:eastAsia="ru-RU"/>
          </w:rPr>
          <w:t>пункта 12.</w:t>
        </w:r>
      </w:hyperlink>
      <w:r>
        <w:rPr>
          <w:rFonts w:ascii="Times New Roman" w:eastAsia="Times New Roman" w:hAnsi="Times New Roman" w:cs="Times New Roman"/>
          <w:sz w:val="26"/>
          <w:szCs w:val="26"/>
          <w:lang w:eastAsia="ru-RU"/>
        </w:rPr>
        <w:t>5 настоящего Порядка не применяются.</w:t>
      </w:r>
    </w:p>
    <w:bookmarkEnd w:id="1"/>
    <w:p w14:paraId="10952DF3" w14:textId="77777777" w:rsidR="00CA7683" w:rsidRPr="00ED0515" w:rsidRDefault="00CA7683" w:rsidP="00CA7683">
      <w:pPr>
        <w:rPr>
          <w:rFonts w:ascii="Times New Roman" w:eastAsia="Times New Roman" w:hAnsi="Times New Roman" w:cs="Times New Roman"/>
          <w:sz w:val="26"/>
          <w:szCs w:val="26"/>
          <w:lang w:eastAsia="ru-RU"/>
        </w:rPr>
      </w:pPr>
    </w:p>
    <w:p w14:paraId="7F39884F" w14:textId="73C745D4" w:rsidR="00CA7683" w:rsidRDefault="00CA7683"/>
    <w:sectPr w:rsidR="00CA7683" w:rsidSect="005374FE">
      <w:pgSz w:w="11906" w:h="16838"/>
      <w:pgMar w:top="851" w:right="709" w:bottom="851"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1EBB" w14:textId="77777777" w:rsidR="00135A34" w:rsidRDefault="00135A34" w:rsidP="00CA7683">
      <w:pPr>
        <w:spacing w:after="0" w:line="240" w:lineRule="auto"/>
      </w:pPr>
      <w:r>
        <w:separator/>
      </w:r>
    </w:p>
  </w:endnote>
  <w:endnote w:type="continuationSeparator" w:id="0">
    <w:p w14:paraId="094CA0A8" w14:textId="77777777" w:rsidR="00135A34" w:rsidRDefault="00135A34" w:rsidP="00CA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5C27" w14:textId="77777777" w:rsidR="00135A34" w:rsidRDefault="00135A34" w:rsidP="00CA7683">
      <w:pPr>
        <w:spacing w:after="0" w:line="240" w:lineRule="auto"/>
      </w:pPr>
      <w:r>
        <w:separator/>
      </w:r>
    </w:p>
  </w:footnote>
  <w:footnote w:type="continuationSeparator" w:id="0">
    <w:p w14:paraId="7C13B06C" w14:textId="77777777" w:rsidR="00135A34" w:rsidRDefault="00135A34" w:rsidP="00CA7683">
      <w:pPr>
        <w:spacing w:after="0" w:line="240" w:lineRule="auto"/>
      </w:pPr>
      <w:r>
        <w:continuationSeparator/>
      </w:r>
    </w:p>
  </w:footnote>
  <w:footnote w:id="1">
    <w:p w14:paraId="0194512F" w14:textId="77777777" w:rsidR="00CA7683" w:rsidRDefault="00CA7683" w:rsidP="00CA7683">
      <w:pPr>
        <w:pStyle w:val="ad"/>
        <w:rPr>
          <w:rFonts w:ascii="Times New Roman" w:hAnsi="Times New Roman"/>
        </w:rPr>
      </w:pPr>
      <w:r>
        <w:rPr>
          <w:rStyle w:val="aa"/>
          <w:rFonts w:ascii="Times New Roman" w:hAnsi="Times New Roman"/>
        </w:rPr>
        <w:footnoteRef/>
      </w:r>
      <w:r>
        <w:rPr>
          <w:rFonts w:ascii="Times New Roman" w:hAnsi="Times New Roman"/>
        </w:rPr>
        <w:t xml:space="preserve"> В положениях настоящего Порядка, устанавливающих специальные условия, применимые исключительно к такой категории лиц, как </w:t>
      </w:r>
      <w:r>
        <w:rPr>
          <w:rFonts w:ascii="Times New Roman" w:hAnsi="Times New Roman"/>
          <w:bCs/>
        </w:rPr>
        <w:t xml:space="preserve">физические лица, применяющие специальный налоговый режим "Налог на профессиональный доход", и неприменимые к иным категориям лиц, используется термин «физические лица, применяющие специальный налоговый режим "Налог на профессиональный доход"». </w:t>
      </w:r>
    </w:p>
  </w:footnote>
  <w:footnote w:id="2">
    <w:p w14:paraId="31FB3272" w14:textId="77777777" w:rsidR="00CA7683" w:rsidRPr="008D45DA" w:rsidRDefault="00CA7683" w:rsidP="00CA7683">
      <w:pPr>
        <w:pStyle w:val="ad"/>
        <w:rPr>
          <w:rFonts w:asciiTheme="minorHAnsi" w:hAnsiTheme="minorHAnsi"/>
        </w:rPr>
      </w:pPr>
      <w:r>
        <w:rPr>
          <w:rStyle w:val="aa"/>
        </w:rPr>
        <w:footnoteRef/>
      </w:r>
      <w:r>
        <w:t xml:space="preserve"> </w:t>
      </w:r>
      <w:r w:rsidRPr="00467122">
        <w:rPr>
          <w:rFonts w:ascii="Times New Roman" w:hAnsi="Times New Roman"/>
        </w:rPr>
        <w:t>80 % от суммы неисполненных обязательств субъектов МСП</w:t>
      </w:r>
      <w:r w:rsidRPr="0005369F">
        <w:rPr>
          <w:rFonts w:ascii="Times New Roman" w:hAnsi="Times New Roman"/>
        </w:rPr>
        <w:t xml:space="preserve"> при введении режима повышенной готовности или режима чрезвычайной ситуации, 95% от суммы неисполненных обязательств субъектов МСП </w:t>
      </w:r>
      <w:r w:rsidRPr="0005369F">
        <w:rPr>
          <w:rFonts w:ascii="Times New Roman" w:hAnsi="Times New Roman"/>
          <w:color w:val="22272F"/>
          <w:shd w:val="clear" w:color="auto" w:fill="FFFFFF"/>
        </w:rPr>
        <w:t xml:space="preserve">при условии, что стоимость прав на объекты интеллектуальной </w:t>
      </w:r>
      <w:r w:rsidRPr="0005369F">
        <w:rPr>
          <w:rStyle w:val="highlightsearch"/>
          <w:rFonts w:ascii="Times New Roman" w:hAnsi="Times New Roman"/>
          <w:color w:val="FFFFFF"/>
        </w:rPr>
        <w:t>собственности</w:t>
      </w:r>
      <w:r w:rsidRPr="0005369F">
        <w:rPr>
          <w:rFonts w:ascii="Times New Roman" w:hAnsi="Times New Roman"/>
          <w:color w:val="22272F"/>
          <w:shd w:val="clear" w:color="auto" w:fill="FFFFFF"/>
        </w:rPr>
        <w:t>, принадлежащих субъекту МСП, подтвержденная отчетом о проведении независимой оценки, превышает размер запрошенного поручительства Фонда</w:t>
      </w:r>
      <w:r>
        <w:rPr>
          <w:rFonts w:asciiTheme="minorHAnsi" w:hAnsiTheme="minorHAnsi"/>
        </w:rPr>
        <w:t>.</w:t>
      </w:r>
    </w:p>
  </w:footnote>
  <w:footnote w:id="3">
    <w:p w14:paraId="0CCB0600" w14:textId="77777777" w:rsidR="00CA7683" w:rsidRDefault="00CA7683" w:rsidP="00CA7683">
      <w:pPr>
        <w:pStyle w:val="ad"/>
        <w:rPr>
          <w:rFonts w:ascii="Times New Roman" w:hAnsi="Times New Roman"/>
          <w:sz w:val="18"/>
          <w:szCs w:val="18"/>
        </w:rPr>
      </w:pPr>
      <w:r>
        <w:rPr>
          <w:rStyle w:val="aa"/>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4">
    <w:p w14:paraId="63B1F106" w14:textId="77777777" w:rsidR="00CA7683" w:rsidRDefault="00CA7683" w:rsidP="00CA7683">
      <w:pPr>
        <w:pStyle w:val="ad"/>
        <w:rPr>
          <w:rFonts w:ascii="Times New Roman" w:hAnsi="Times New Roman"/>
        </w:rPr>
      </w:pPr>
      <w:r>
        <w:rPr>
          <w:rStyle w:val="aa"/>
        </w:rPr>
        <w:footnoteRef/>
      </w:r>
      <w:r>
        <w:t xml:space="preserve"> </w:t>
      </w:r>
      <w:r>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5">
    <w:p w14:paraId="3C784C28" w14:textId="77777777" w:rsidR="00CA7683" w:rsidRDefault="00CA7683" w:rsidP="00CA7683">
      <w:pPr>
        <w:pStyle w:val="ad"/>
        <w:rPr>
          <w:rFonts w:ascii="Times New Roman" w:hAnsi="Times New Roman"/>
        </w:rPr>
      </w:pPr>
      <w:r>
        <w:rPr>
          <w:rStyle w:val="aa"/>
          <w:rFonts w:ascii="Times New Roman" w:hAnsi="Times New Roman"/>
        </w:rPr>
        <w:footnoteRef/>
      </w:r>
      <w:r>
        <w:rPr>
          <w:rFonts w:ascii="Times New Roman" w:hAnsi="Times New Roman"/>
        </w:rPr>
        <w:t xml:space="preserve"> 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6E0E7BEF" w14:textId="77777777" w:rsidR="00CA7683" w:rsidRDefault="00CA7683" w:rsidP="00CA7683">
      <w:pPr>
        <w:pStyle w:val="ad"/>
        <w:rPr>
          <w:rFonts w:ascii="Calibri" w:hAnsi="Calibri"/>
        </w:rPr>
      </w:pPr>
    </w:p>
  </w:footnote>
  <w:footnote w:id="6">
    <w:p w14:paraId="3CB5851F" w14:textId="77777777" w:rsidR="00CA7683" w:rsidRDefault="00CA7683" w:rsidP="00CA7683">
      <w:pPr>
        <w:pStyle w:val="ad"/>
        <w:rPr>
          <w:rFonts w:ascii="Times New Roman" w:hAnsi="Times New Roman"/>
        </w:rPr>
      </w:pPr>
      <w:r>
        <w:rPr>
          <w:rStyle w:val="aa"/>
        </w:rPr>
        <w:footnoteRef/>
      </w:r>
      <w:r>
        <w:t xml:space="preserve"> </w:t>
      </w:r>
      <w:r>
        <w:rPr>
          <w:rFonts w:ascii="Calibri" w:hAnsi="Calibri"/>
        </w:rPr>
        <w:t>Н</w:t>
      </w:r>
      <w:r>
        <w:rPr>
          <w:rFonts w:ascii="Times New Roman" w:hAnsi="Times New Roman"/>
        </w:rPr>
        <w:t>е требуется оценка финансового положения физических лиц, применяющих специальный налоговый режим "Налог на профессиональный доход», а также субъектов МСП, зарегистрированных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w:t>
      </w:r>
    </w:p>
  </w:footnote>
  <w:footnote w:id="7">
    <w:p w14:paraId="1AC0D580" w14:textId="77777777" w:rsidR="00CA7683" w:rsidRDefault="00CA7683" w:rsidP="00CA7683">
      <w:pPr>
        <w:pStyle w:val="ad"/>
        <w:rPr>
          <w:rFonts w:ascii="Times New Roman" w:hAnsi="Times New Roman"/>
          <w:bCs/>
        </w:rPr>
      </w:pPr>
      <w:r>
        <w:rPr>
          <w:rStyle w:val="aa"/>
        </w:rPr>
        <w:footnoteRef/>
      </w:r>
      <w:r>
        <w:t xml:space="preserve"> </w:t>
      </w:r>
      <w:bookmarkStart w:id="2" w:name="_Hlk41395624"/>
      <w:r>
        <w:rPr>
          <w:rFonts w:ascii="Times New Roman" w:hAnsi="Times New Roman"/>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bookmarkEnd w:id="2"/>
    </w:p>
  </w:footnote>
  <w:footnote w:id="8">
    <w:p w14:paraId="72CB3DCE" w14:textId="77777777" w:rsidR="00CA7683" w:rsidRDefault="00CA7683" w:rsidP="00CA7683">
      <w:pPr>
        <w:pStyle w:val="ad"/>
        <w:rPr>
          <w:rFonts w:ascii="Calibri" w:hAnsi="Calibri"/>
        </w:rPr>
      </w:pPr>
      <w:r>
        <w:rPr>
          <w:rStyle w:val="aa"/>
        </w:rPr>
        <w:footnoteRef/>
      </w:r>
      <w:r>
        <w:t xml:space="preserve"> </w:t>
      </w:r>
      <w:r>
        <w:rPr>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9">
    <w:p w14:paraId="7A0EEB6A" w14:textId="77777777" w:rsidR="00CA7683" w:rsidRDefault="00CA7683" w:rsidP="00CA7683">
      <w:pPr>
        <w:pStyle w:val="ad"/>
        <w:rPr>
          <w:rFonts w:ascii="Times New Roman" w:hAnsi="Times New Roman"/>
        </w:rPr>
      </w:pPr>
      <w:r>
        <w:rPr>
          <w:rStyle w:val="aa"/>
        </w:rPr>
        <w:footnoteRef/>
      </w:r>
      <w:r>
        <w:rPr>
          <w:rFonts w:ascii="Times New Roman" w:hAnsi="Times New Roman"/>
          <w:bCs/>
        </w:rPr>
        <w:t xml:space="preserve"> 6 включительно и более</w:t>
      </w:r>
    </w:p>
  </w:footnote>
  <w:footnote w:id="10">
    <w:p w14:paraId="296A2AC9" w14:textId="77777777" w:rsidR="00CA7683" w:rsidRDefault="00CA7683" w:rsidP="00CA7683">
      <w:pPr>
        <w:pStyle w:val="ad"/>
        <w:rPr>
          <w:rFonts w:ascii="Times New Roman" w:hAnsi="Times New Roman"/>
          <w:bCs/>
        </w:rPr>
      </w:pPr>
      <w:r>
        <w:rPr>
          <w:rStyle w:val="aa"/>
          <w:rFonts w:ascii="Times New Roman" w:hAnsi="Times New Roman"/>
        </w:rPr>
        <w:footnoteRef/>
      </w:r>
      <w:r>
        <w:rPr>
          <w:rFonts w:ascii="Times New Roman" w:hAnsi="Times New Roman"/>
        </w:rPr>
        <w:t xml:space="preserve"> Здесь и далее по тексту раздела 5 настоящего Порядка под </w:t>
      </w:r>
      <w:r>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кредитных договоров, договоров займа, финансовой аренды (лизинга), договоров о предоставлении банковской гарантии. </w:t>
      </w:r>
    </w:p>
  </w:footnote>
  <w:footnote w:id="11">
    <w:p w14:paraId="68F81C6F" w14:textId="77777777" w:rsidR="00CA7683" w:rsidRDefault="00CA7683" w:rsidP="00CA7683">
      <w:pPr>
        <w:pStyle w:val="af3"/>
        <w:rPr>
          <w:rFonts w:ascii="Times New Roman" w:hAnsi="Times New Roman"/>
          <w:sz w:val="20"/>
        </w:rPr>
      </w:pPr>
      <w:r>
        <w:rPr>
          <w:rStyle w:val="aa"/>
          <w:rFonts w:ascii="Times New Roman" w:hAnsi="Times New Roman"/>
          <w:sz w:val="20"/>
        </w:rPr>
        <w:footnoteRef/>
      </w:r>
      <w:r>
        <w:rPr>
          <w:rFonts w:ascii="Times New Roman" w:hAnsi="Times New Roman"/>
          <w:sz w:val="20"/>
        </w:rPr>
        <w:t xml:space="preserve"> В рамках настоящего Порядка требование данного абзаца не распространяется на обязательства, принятые субъектом МСП -индивидуальным предпринимателем на себя как на физическое лицо, при этом не допускается наличие за последние 180 календарных дней просроченных платежей, принятых субъектом МСП на себя как на физическое лицо, </w:t>
      </w:r>
      <w:r>
        <w:rPr>
          <w:rFonts w:ascii="Times New Roman" w:hAnsi="Times New Roman"/>
          <w:bCs/>
          <w:sz w:val="20"/>
        </w:rPr>
        <w:t>продолжительностью (общей продолжительностью) свыше 29 (30 включительно и более) календарных дней</w:t>
      </w:r>
      <w:r>
        <w:rPr>
          <w:rFonts w:ascii="Times New Roman" w:hAnsi="Times New Roman"/>
          <w:sz w:val="20"/>
        </w:rPr>
        <w:t>.</w:t>
      </w:r>
    </w:p>
  </w:footnote>
  <w:footnote w:id="12">
    <w:p w14:paraId="1167D01A" w14:textId="77777777" w:rsidR="00CA7683" w:rsidRDefault="00CA7683" w:rsidP="00CA7683">
      <w:pPr>
        <w:pStyle w:val="ad"/>
        <w:rPr>
          <w:rFonts w:ascii="Times New Roman" w:hAnsi="Times New Roman"/>
          <w:sz w:val="18"/>
          <w:szCs w:val="18"/>
        </w:rPr>
      </w:pPr>
      <w:r>
        <w:rPr>
          <w:rStyle w:val="aa"/>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3">
    <w:p w14:paraId="56A73FFF" w14:textId="77777777" w:rsidR="00CA7683" w:rsidRDefault="00CA7683" w:rsidP="00CA7683">
      <w:pPr>
        <w:pStyle w:val="ad"/>
        <w:rPr>
          <w:rFonts w:ascii="Times New Roman" w:hAnsi="Times New Roman"/>
        </w:rPr>
      </w:pPr>
      <w:r>
        <w:rPr>
          <w:rStyle w:val="aa"/>
        </w:rPr>
        <w:footnoteRef/>
      </w:r>
      <w:r>
        <w:t xml:space="preserve"> </w:t>
      </w:r>
      <w:r>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 а также для поручительств, обеспечивающих кредиты и займы, обеспеченные не менее чем на 30% от суммы основного долга банковской гарантией, выданной на срок не менее срока действия договора поручительства.</w:t>
      </w:r>
    </w:p>
  </w:footnote>
  <w:footnote w:id="14">
    <w:p w14:paraId="694F0F92" w14:textId="77777777" w:rsidR="00CA7683" w:rsidRDefault="00CA7683" w:rsidP="00CA7683">
      <w:pPr>
        <w:pStyle w:val="ad"/>
        <w:rPr>
          <w:rFonts w:ascii="Times New Roman" w:hAnsi="Times New Roman"/>
        </w:rPr>
      </w:pPr>
      <w:r>
        <w:rPr>
          <w:rStyle w:val="aa"/>
          <w:rFonts w:ascii="Times New Roman" w:hAnsi="Times New Roman"/>
        </w:rPr>
        <w:footnoteRef/>
      </w:r>
      <w:r>
        <w:rPr>
          <w:rFonts w:ascii="Times New Roman" w:hAnsi="Times New Roman"/>
        </w:rPr>
        <w:t xml:space="preserve"> 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1915507F" w14:textId="77777777" w:rsidR="00CA7683" w:rsidRDefault="00CA7683" w:rsidP="00CA7683">
      <w:pPr>
        <w:pStyle w:val="ad"/>
      </w:pPr>
    </w:p>
  </w:footnote>
  <w:footnote w:id="15">
    <w:p w14:paraId="61BDE6A9" w14:textId="77777777" w:rsidR="00CA7683" w:rsidRDefault="00CA7683" w:rsidP="00CA7683">
      <w:pPr>
        <w:spacing w:after="0" w:line="240" w:lineRule="auto"/>
        <w:jc w:val="both"/>
        <w:rPr>
          <w:rFonts w:ascii="Times New Roman" w:hAnsi="Times New Roman"/>
        </w:rPr>
      </w:pPr>
      <w:r>
        <w:rPr>
          <w:rStyle w:val="aa"/>
        </w:rPr>
        <w:footnoteRef/>
      </w:r>
      <w:r>
        <w:t xml:space="preserve"> </w:t>
      </w:r>
      <w:r>
        <w:rPr>
          <w:rFonts w:ascii="Times New Roman" w:eastAsia="Times New Roman" w:hAnsi="Times New Roman" w:cs="Times New Roman" w:hint="eastAsia"/>
          <w:sz w:val="20"/>
          <w:szCs w:val="20"/>
          <w:lang w:eastAsia="ru-RU"/>
        </w:rPr>
        <w:t>Предоставление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копии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данного</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заключения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требуется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составе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заявок</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физических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лиц</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применяющих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специальный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налоговый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режим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Налог</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профессиональный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доход»</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также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субъектов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МСП</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зарегистрированных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качестве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юридических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лиц</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или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индивидуальных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предпринимателей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более</w:t>
      </w:r>
      <w:r>
        <w:rPr>
          <w:rFonts w:ascii="Times New Roman" w:eastAsia="Times New Roman" w:hAnsi="Times New Roman" w:cs="Times New Roman"/>
          <w:sz w:val="20"/>
          <w:szCs w:val="20"/>
          <w:lang w:eastAsia="ru-RU"/>
        </w:rPr>
        <w:t xml:space="preserve"> 1 </w:t>
      </w:r>
      <w:r>
        <w:rPr>
          <w:rFonts w:ascii="Times New Roman" w:eastAsia="Times New Roman" w:hAnsi="Times New Roman" w:cs="Times New Roman" w:hint="eastAsia"/>
          <w:sz w:val="20"/>
          <w:szCs w:val="20"/>
          <w:lang w:eastAsia="ru-RU"/>
        </w:rPr>
        <w:t>года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момент</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подачи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заявки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выдачу</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поручительства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Фонда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условии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финансирования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организацией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инфраструктуры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поддержки</w:t>
      </w:r>
      <w:r>
        <w:rPr>
          <w:rFonts w:ascii="Times New Roman" w:eastAsia="Times New Roman" w:hAnsi="Times New Roman" w:cs="Times New Roman"/>
          <w:sz w:val="20"/>
          <w:szCs w:val="20"/>
          <w:lang w:eastAsia="ru-RU"/>
        </w:rPr>
        <w:t>. Предоставление копии данного заключения не требуется при повторной подаче заявки на получение поручительства, если по ранее поданной заявке принято решение о предоставлении поручительства Фонда и с момента подачи предыдущей заявки прошло не более 6 (шести) месяцев при условии повторного финансирования той же финансовой организацией.</w:t>
      </w:r>
    </w:p>
  </w:footnote>
  <w:footnote w:id="16">
    <w:p w14:paraId="4D46C905" w14:textId="77777777" w:rsidR="00CA7683" w:rsidRDefault="00CA7683" w:rsidP="00CA7683">
      <w:pPr>
        <w:pStyle w:val="ad"/>
        <w:rPr>
          <w:rFonts w:ascii="Times New Roman" w:hAnsi="Times New Roman"/>
        </w:rPr>
      </w:pPr>
      <w:r>
        <w:rPr>
          <w:rFonts w:ascii="Times New Roman" w:hAnsi="Times New Roman"/>
        </w:rPr>
        <w:footnoteRef/>
      </w:r>
      <w:r>
        <w:rPr>
          <w:rFonts w:ascii="Times New Roman" w:hAnsi="Times New Roman"/>
        </w:rPr>
        <w:t xml:space="preserve"> Напр</w:t>
      </w:r>
      <w:r>
        <w:rPr>
          <w:rFonts w:ascii="Times New Roman" w:hAnsi="Times New Roman" w:hint="eastAsia"/>
        </w:rPr>
        <w:t>авление</w:t>
      </w:r>
      <w:r>
        <w:rPr>
          <w:rFonts w:ascii="Times New Roman" w:hAnsi="Times New Roman"/>
        </w:rPr>
        <w:t xml:space="preserve"> фотографий залога </w:t>
      </w:r>
      <w:r>
        <w:rPr>
          <w:rFonts w:ascii="Times New Roman" w:hAnsi="Times New Roman" w:hint="eastAsia"/>
        </w:rPr>
        <w:t>не</w:t>
      </w:r>
      <w:r>
        <w:rPr>
          <w:rFonts w:ascii="Times New Roman" w:hAnsi="Times New Roman"/>
        </w:rPr>
        <w:t xml:space="preserve"> </w:t>
      </w:r>
      <w:r>
        <w:rPr>
          <w:rFonts w:ascii="Times New Roman" w:hAnsi="Times New Roman" w:hint="eastAsia"/>
        </w:rPr>
        <w:t>требуется</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составе</w:t>
      </w:r>
      <w:r>
        <w:rPr>
          <w:rFonts w:ascii="Times New Roman" w:hAnsi="Times New Roman"/>
        </w:rPr>
        <w:t xml:space="preserve"> </w:t>
      </w:r>
      <w:r>
        <w:rPr>
          <w:rFonts w:ascii="Times New Roman" w:hAnsi="Times New Roman" w:hint="eastAsia"/>
        </w:rPr>
        <w:t>заявок</w:t>
      </w:r>
      <w:r>
        <w:rPr>
          <w:rFonts w:ascii="Times New Roman" w:hAnsi="Times New Roman"/>
        </w:rPr>
        <w:t xml:space="preserve"> </w:t>
      </w:r>
      <w:r>
        <w:rPr>
          <w:rFonts w:ascii="Times New Roman" w:hAnsi="Times New Roman" w:hint="eastAsia"/>
        </w:rPr>
        <w:t>субъектов</w:t>
      </w:r>
      <w:r>
        <w:rPr>
          <w:rFonts w:ascii="Times New Roman" w:hAnsi="Times New Roman"/>
        </w:rPr>
        <w:t xml:space="preserve"> </w:t>
      </w:r>
      <w:r>
        <w:rPr>
          <w:rFonts w:ascii="Times New Roman" w:hAnsi="Times New Roman" w:hint="eastAsia"/>
        </w:rPr>
        <w:t>МСП</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было</w:t>
      </w:r>
      <w:r>
        <w:rPr>
          <w:rFonts w:ascii="Times New Roman" w:hAnsi="Times New Roman"/>
        </w:rPr>
        <w:t xml:space="preserve"> </w:t>
      </w:r>
      <w:r>
        <w:rPr>
          <w:rFonts w:ascii="Times New Roman" w:hAnsi="Times New Roman" w:hint="eastAsia"/>
        </w:rPr>
        <w:t>предоставлено</w:t>
      </w:r>
      <w:r>
        <w:rPr>
          <w:rFonts w:ascii="Times New Roman" w:hAnsi="Times New Roman"/>
        </w:rPr>
        <w:t xml:space="preserve"> </w:t>
      </w:r>
      <w:r>
        <w:rPr>
          <w:rFonts w:ascii="Times New Roman" w:hAnsi="Times New Roman" w:hint="eastAsia"/>
        </w:rPr>
        <w:t>поручительство</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течение</w:t>
      </w:r>
      <w:r>
        <w:rPr>
          <w:rFonts w:ascii="Times New Roman" w:hAnsi="Times New Roman"/>
        </w:rPr>
        <w:t xml:space="preserve"> 12 </w:t>
      </w:r>
      <w:r>
        <w:rPr>
          <w:rFonts w:ascii="Times New Roman" w:hAnsi="Times New Roman" w:hint="eastAsia"/>
        </w:rPr>
        <w:t>месяцев</w:t>
      </w:r>
      <w:r>
        <w:rPr>
          <w:rFonts w:ascii="Times New Roman" w:hAnsi="Times New Roman"/>
        </w:rPr>
        <w:t xml:space="preserve">, </w:t>
      </w:r>
      <w:r>
        <w:rPr>
          <w:rFonts w:ascii="Times New Roman" w:hAnsi="Times New Roman" w:hint="eastAsia"/>
        </w:rPr>
        <w:t>предшествующих</w:t>
      </w:r>
      <w:r>
        <w:rPr>
          <w:rFonts w:ascii="Times New Roman" w:hAnsi="Times New Roman"/>
        </w:rPr>
        <w:t xml:space="preserve"> </w:t>
      </w:r>
      <w:r>
        <w:rPr>
          <w:rFonts w:ascii="Times New Roman" w:hAnsi="Times New Roman" w:hint="eastAsia"/>
        </w:rPr>
        <w:t>подаче</w:t>
      </w:r>
      <w:r>
        <w:rPr>
          <w:rFonts w:ascii="Times New Roman" w:hAnsi="Times New Roman"/>
        </w:rPr>
        <w:t xml:space="preserve"> </w:t>
      </w:r>
      <w:r>
        <w:rPr>
          <w:rFonts w:ascii="Times New Roman" w:hAnsi="Times New Roman" w:hint="eastAsia"/>
        </w:rPr>
        <w:t>заявки</w:t>
      </w:r>
      <w:r>
        <w:rPr>
          <w:rFonts w:ascii="Times New Roman" w:hAnsi="Times New Roman"/>
        </w:rPr>
        <w:t xml:space="preserve"> </w:t>
      </w:r>
      <w:r>
        <w:rPr>
          <w:rFonts w:ascii="Times New Roman" w:hAnsi="Times New Roman" w:hint="eastAsia"/>
        </w:rPr>
        <w:t>на</w:t>
      </w:r>
      <w:r>
        <w:rPr>
          <w:rFonts w:ascii="Times New Roman" w:hAnsi="Times New Roman"/>
        </w:rPr>
        <w:t xml:space="preserve"> </w:t>
      </w:r>
      <w:r>
        <w:rPr>
          <w:rFonts w:ascii="Times New Roman" w:hAnsi="Times New Roman" w:hint="eastAsia"/>
        </w:rPr>
        <w:t>выдачу</w:t>
      </w:r>
      <w:r>
        <w:rPr>
          <w:rFonts w:ascii="Times New Roman" w:hAnsi="Times New Roman"/>
        </w:rPr>
        <w:t xml:space="preserve"> </w:t>
      </w:r>
      <w:r>
        <w:rPr>
          <w:rFonts w:ascii="Times New Roman" w:hAnsi="Times New Roman" w:hint="eastAsia"/>
        </w:rPr>
        <w:t>поручительства</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при</w:t>
      </w:r>
      <w:r>
        <w:rPr>
          <w:rFonts w:ascii="Times New Roman" w:hAnsi="Times New Roman"/>
        </w:rPr>
        <w:t xml:space="preserve"> </w:t>
      </w:r>
      <w:r>
        <w:rPr>
          <w:rFonts w:ascii="Times New Roman" w:hAnsi="Times New Roman" w:hint="eastAsia"/>
        </w:rPr>
        <w:t>условии</w:t>
      </w:r>
      <w:r>
        <w:rPr>
          <w:rFonts w:ascii="Times New Roman" w:hAnsi="Times New Roman"/>
        </w:rPr>
        <w:t xml:space="preserve"> </w:t>
      </w:r>
      <w:r>
        <w:rPr>
          <w:rFonts w:ascii="Times New Roman" w:hAnsi="Times New Roman" w:hint="eastAsia"/>
        </w:rPr>
        <w:t>что</w:t>
      </w:r>
      <w:r>
        <w:rPr>
          <w:rFonts w:ascii="Times New Roman" w:hAnsi="Times New Roman"/>
        </w:rPr>
        <w:t xml:space="preserve"> </w:t>
      </w:r>
      <w:r>
        <w:rPr>
          <w:rFonts w:ascii="Times New Roman" w:hAnsi="Times New Roman" w:hint="eastAsia"/>
        </w:rPr>
        <w:t>обязательства</w:t>
      </w:r>
      <w:r>
        <w:rPr>
          <w:rFonts w:ascii="Times New Roman" w:hAnsi="Times New Roman"/>
        </w:rPr>
        <w:t xml:space="preserve">, </w:t>
      </w:r>
      <w:r>
        <w:rPr>
          <w:rFonts w:ascii="Times New Roman" w:hAnsi="Times New Roman" w:hint="eastAsia"/>
        </w:rPr>
        <w:t>по</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выступил</w:t>
      </w:r>
      <w:r>
        <w:rPr>
          <w:rFonts w:ascii="Times New Roman" w:hAnsi="Times New Roman"/>
        </w:rPr>
        <w:t xml:space="preserve"> </w:t>
      </w:r>
      <w:r>
        <w:rPr>
          <w:rFonts w:ascii="Times New Roman" w:hAnsi="Times New Roman" w:hint="eastAsia"/>
        </w:rPr>
        <w:t>Фонд</w:t>
      </w:r>
      <w:r>
        <w:rPr>
          <w:rFonts w:ascii="Times New Roman" w:hAnsi="Times New Roman"/>
        </w:rPr>
        <w:t xml:space="preserve"> </w:t>
      </w:r>
      <w:r>
        <w:rPr>
          <w:rFonts w:ascii="Times New Roman" w:hAnsi="Times New Roman" w:hint="eastAsia"/>
        </w:rPr>
        <w:t>поручителем</w:t>
      </w:r>
      <w:r>
        <w:rPr>
          <w:rFonts w:ascii="Times New Roman" w:hAnsi="Times New Roman"/>
        </w:rPr>
        <w:t xml:space="preserve">,  </w:t>
      </w:r>
      <w:r>
        <w:rPr>
          <w:rFonts w:ascii="Times New Roman" w:hAnsi="Times New Roman" w:hint="eastAsia"/>
        </w:rPr>
        <w:t>обеспечены</w:t>
      </w:r>
      <w:r>
        <w:rPr>
          <w:rFonts w:ascii="Times New Roman" w:hAnsi="Times New Roman"/>
        </w:rPr>
        <w:t xml:space="preserve"> </w:t>
      </w:r>
      <w:r>
        <w:rPr>
          <w:rFonts w:ascii="Times New Roman" w:hAnsi="Times New Roman" w:hint="eastAsia"/>
        </w:rPr>
        <w:t>тем</w:t>
      </w:r>
      <w:r>
        <w:rPr>
          <w:rFonts w:ascii="Times New Roman" w:hAnsi="Times New Roman"/>
        </w:rPr>
        <w:t xml:space="preserve"> </w:t>
      </w:r>
      <w:r>
        <w:rPr>
          <w:rFonts w:ascii="Times New Roman" w:hAnsi="Times New Roman" w:hint="eastAsia"/>
        </w:rPr>
        <w:t>же</w:t>
      </w:r>
      <w:r>
        <w:rPr>
          <w:rFonts w:ascii="Times New Roman" w:hAnsi="Times New Roman"/>
        </w:rPr>
        <w:t xml:space="preserve"> </w:t>
      </w:r>
      <w:r>
        <w:rPr>
          <w:rFonts w:ascii="Times New Roman" w:hAnsi="Times New Roman" w:hint="eastAsia"/>
        </w:rPr>
        <w:t>залогом</w:t>
      </w:r>
      <w:r>
        <w:rPr>
          <w:rFonts w:ascii="Times New Roman" w:hAnsi="Times New Roman"/>
        </w:rPr>
        <w:t>.</w:t>
      </w:r>
    </w:p>
  </w:footnote>
  <w:footnote w:id="17">
    <w:p w14:paraId="2F9AA6AD" w14:textId="77777777" w:rsidR="00CA7683" w:rsidRDefault="00CA7683" w:rsidP="00CA7683">
      <w:pPr>
        <w:pStyle w:val="ad"/>
        <w:rPr>
          <w:rFonts w:ascii="Times New Roman" w:hAnsi="Times New Roman"/>
        </w:rPr>
      </w:pPr>
      <w:r>
        <w:rPr>
          <w:rFonts w:ascii="Times New Roman" w:hAnsi="Times New Roman"/>
        </w:rPr>
        <w:footnoteRef/>
      </w:r>
      <w:r>
        <w:rPr>
          <w:rFonts w:ascii="Times New Roman" w:hAnsi="Times New Roman"/>
        </w:rPr>
        <w:t xml:space="preserve"> В случае, если мест ведения бизнеса несколько, направляются фотографии не менее 50% мест ведения бизнеса. В случае, если местом ведения бизнеса является адрес регистрации субъекта МСП по месту жительства (пребывания) либо по месту жительства (пребывания) единоличного исполнительного органа либо учредителя субъекта МСП</w:t>
      </w:r>
      <w:r>
        <w:rPr>
          <w:rFonts w:ascii="Times New Roman" w:hAnsi="Times New Roman"/>
          <w:bCs/>
        </w:rPr>
        <w:t>, направление фотографий данного места ведения бизнеса не требуется.</w:t>
      </w:r>
      <w:r>
        <w:rPr>
          <w:rFonts w:ascii="Times New Roman" w:hAnsi="Times New Roman"/>
        </w:rPr>
        <w:t xml:space="preserve"> </w:t>
      </w:r>
    </w:p>
  </w:footnote>
  <w:footnote w:id="18">
    <w:p w14:paraId="5AF8F6DD" w14:textId="77777777" w:rsidR="00CA7683" w:rsidRDefault="00CA7683" w:rsidP="00CA7683">
      <w:pPr>
        <w:pStyle w:val="ad"/>
        <w:rPr>
          <w:rFonts w:ascii="Calibri" w:hAnsi="Calibri"/>
        </w:rPr>
      </w:pPr>
      <w:r>
        <w:rPr>
          <w:rStyle w:val="aa"/>
        </w:rPr>
        <w:footnoteRef/>
      </w:r>
      <w:r>
        <w:t xml:space="preserve"> </w:t>
      </w:r>
      <w:r>
        <w:rPr>
          <w:rFonts w:ascii="Times New Roman" w:hAnsi="Times New Roman"/>
        </w:rPr>
        <w:t xml:space="preserve">Данное условие не распространяется на необходимость предоставления справок и иных документов, указанных в настоящем абзаце, из ПАО «Сбербанк» по причине непредоставления информации в АО «Национальное бюро кредитных историй».  </w:t>
      </w:r>
      <w:r>
        <w:rPr>
          <w:rFonts w:ascii="Calibri" w:hAnsi="Calibri"/>
        </w:rPr>
        <w:t xml:space="preserve"> </w:t>
      </w:r>
    </w:p>
  </w:footnote>
  <w:footnote w:id="19">
    <w:p w14:paraId="1C236915" w14:textId="77777777" w:rsidR="00CA7683" w:rsidRDefault="00CA7683" w:rsidP="00CA7683">
      <w:pPr>
        <w:pStyle w:val="ad"/>
        <w:rPr>
          <w:rFonts w:ascii="Times New Roman" w:hAnsi="Times New Roman"/>
        </w:rPr>
      </w:pPr>
      <w:r>
        <w:rPr>
          <w:rStyle w:val="aa"/>
          <w:rFonts w:ascii="Times New Roman" w:hAnsi="Times New Roman"/>
        </w:rPr>
        <w:footnoteRef/>
      </w:r>
      <w:r>
        <w:rPr>
          <w:rFonts w:ascii="Times New Roman" w:hAnsi="Times New Roman"/>
        </w:rPr>
        <w:t xml:space="preserve"> З</w:t>
      </w:r>
      <w:r>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20">
    <w:p w14:paraId="15831A95" w14:textId="77777777" w:rsidR="00CA7683" w:rsidRDefault="00CA7683" w:rsidP="00CA7683">
      <w:pPr>
        <w:pStyle w:val="ad"/>
        <w:rPr>
          <w:rFonts w:ascii="Times New Roman" w:hAnsi="Times New Roman"/>
        </w:rPr>
      </w:pPr>
      <w:r>
        <w:rPr>
          <w:rStyle w:val="aa"/>
          <w:rFonts w:ascii="Times New Roman" w:hAnsi="Times New Roman"/>
        </w:rPr>
        <w:footnoteRef/>
      </w:r>
      <w:r>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21">
    <w:p w14:paraId="619F7256" w14:textId="77777777" w:rsidR="00CA7683" w:rsidRDefault="00CA7683" w:rsidP="00CA7683">
      <w:pPr>
        <w:pStyle w:val="ad"/>
        <w:rPr>
          <w:rFonts w:ascii="Times New Roman" w:hAnsi="Times New Roman"/>
        </w:rPr>
      </w:pPr>
      <w:r>
        <w:rPr>
          <w:rStyle w:val="aa"/>
          <w:rFonts w:ascii="Times New Roman" w:hAnsi="Times New Roman"/>
        </w:rPr>
        <w:footnoteRef/>
      </w:r>
      <w:r>
        <w:rPr>
          <w:rFonts w:ascii="Times New Roman" w:hAnsi="Times New Roman"/>
        </w:rPr>
        <w:t xml:space="preserve"> </w:t>
      </w:r>
      <w:r>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2">
    <w:p w14:paraId="3CF22D87" w14:textId="77777777" w:rsidR="00CA7683" w:rsidRDefault="00CA7683" w:rsidP="00CA7683">
      <w:pPr>
        <w:pStyle w:val="ad"/>
        <w:rPr>
          <w:rFonts w:ascii="Calibri" w:hAnsi="Calibri"/>
        </w:rPr>
      </w:pPr>
      <w:r>
        <w:rPr>
          <w:rStyle w:val="aa"/>
        </w:rPr>
        <w:footnoteRef/>
      </w:r>
      <w:r>
        <w:t xml:space="preserve"> </w:t>
      </w:r>
      <w:r>
        <w:rPr>
          <w:rFonts w:ascii="Times New Roman" w:hAnsi="Times New Roman"/>
        </w:rPr>
        <w:t>Относится только к</w:t>
      </w:r>
      <w:r>
        <w:rPr>
          <w:rFonts w:ascii="Calibri" w:hAnsi="Calibri"/>
        </w:rPr>
        <w:t xml:space="preserve"> </w:t>
      </w:r>
      <w:r>
        <w:rPr>
          <w:bCs/>
        </w:rPr>
        <w:t>вновь созданны</w:t>
      </w:r>
      <w:r>
        <w:rPr>
          <w:rFonts w:ascii="Calibri" w:hAnsi="Calibri"/>
          <w:bCs/>
        </w:rPr>
        <w:t>м</w:t>
      </w:r>
      <w:r>
        <w:rPr>
          <w:bCs/>
        </w:rPr>
        <w:t xml:space="preserve"> юридически</w:t>
      </w:r>
      <w:r>
        <w:rPr>
          <w:rFonts w:ascii="Calibri" w:hAnsi="Calibri"/>
          <w:bCs/>
        </w:rPr>
        <w:t>м</w:t>
      </w:r>
      <w:r>
        <w:rPr>
          <w:bCs/>
        </w:rPr>
        <w:t xml:space="preserve"> лица</w:t>
      </w:r>
      <w:r>
        <w:rPr>
          <w:rFonts w:ascii="Calibri" w:hAnsi="Calibri"/>
          <w:bCs/>
        </w:rPr>
        <w:t>м</w:t>
      </w:r>
      <w:r>
        <w:rPr>
          <w:bCs/>
        </w:rPr>
        <w:t xml:space="preserve"> и вновь зарегистрированны</w:t>
      </w:r>
      <w:r>
        <w:rPr>
          <w:rFonts w:ascii="Calibri" w:hAnsi="Calibri"/>
          <w:bCs/>
        </w:rPr>
        <w:t>м</w:t>
      </w:r>
      <w:r>
        <w:rPr>
          <w:bCs/>
        </w:rPr>
        <w:t xml:space="preserve"> индивидуальны</w:t>
      </w:r>
      <w:r>
        <w:rPr>
          <w:rFonts w:ascii="Calibri" w:hAnsi="Calibri"/>
          <w:bCs/>
        </w:rPr>
        <w:t>м</w:t>
      </w:r>
      <w:r>
        <w:rPr>
          <w:bCs/>
        </w:rPr>
        <w:t xml:space="preserve"> предпринимател</w:t>
      </w:r>
      <w:r>
        <w:rPr>
          <w:rFonts w:ascii="Calibri" w:hAnsi="Calibri"/>
          <w:bCs/>
        </w:rPr>
        <w:t>ям.</w:t>
      </w:r>
    </w:p>
  </w:footnote>
  <w:footnote w:id="23">
    <w:p w14:paraId="31C9572E" w14:textId="77777777" w:rsidR="00CA7683" w:rsidRDefault="00CA7683" w:rsidP="00CA7683">
      <w:pPr>
        <w:pStyle w:val="ad"/>
        <w:rPr>
          <w:rFonts w:ascii="Times New Roman" w:hAnsi="Times New Roman"/>
        </w:rPr>
      </w:pPr>
      <w:r>
        <w:rPr>
          <w:rStyle w:val="aa"/>
          <w:rFonts w:ascii="Times New Roman" w:hAnsi="Times New Roman"/>
        </w:rPr>
        <w:footnoteRef/>
      </w:r>
      <w:r>
        <w:rPr>
          <w:rFonts w:ascii="Times New Roman" w:hAnsi="Times New Roman"/>
        </w:rPr>
        <w:t xml:space="preserve"> 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24">
    <w:p w14:paraId="14224FF6" w14:textId="77777777" w:rsidR="00CA7683" w:rsidRDefault="00CA7683" w:rsidP="00CA7683">
      <w:pPr>
        <w:pStyle w:val="ad"/>
        <w:rPr>
          <w:rFonts w:ascii="Calibri" w:hAnsi="Calibri"/>
        </w:rPr>
      </w:pPr>
      <w:r>
        <w:rPr>
          <w:rStyle w:val="aa"/>
        </w:rPr>
        <w:footnoteRef/>
      </w:r>
      <w:r>
        <w:t xml:space="preserve"> Субъектом СМП</w:t>
      </w:r>
      <w:r>
        <w:rPr>
          <w:rFonts w:ascii="Calibri" w:hAnsi="Calibri"/>
        </w:rPr>
        <w:t>.</w:t>
      </w:r>
    </w:p>
  </w:footnote>
  <w:footnote w:id="25">
    <w:p w14:paraId="03625874" w14:textId="77777777" w:rsidR="00CA7683" w:rsidRDefault="00CA7683" w:rsidP="00CA7683">
      <w:pPr>
        <w:pStyle w:val="ad"/>
        <w:rPr>
          <w:rFonts w:ascii="Calibri" w:hAnsi="Calibri"/>
        </w:rPr>
      </w:pPr>
      <w:r>
        <w:rPr>
          <w:rStyle w:val="aa"/>
        </w:rPr>
        <w:footnoteRef/>
      </w:r>
      <w:r>
        <w:t xml:space="preserve"> Субъект</w:t>
      </w:r>
      <w:r>
        <w:rPr>
          <w:rFonts w:ascii="Calibri" w:hAnsi="Calibri"/>
        </w:rPr>
        <w:t>а</w:t>
      </w:r>
      <w:r>
        <w:t xml:space="preserve"> СМП</w:t>
      </w:r>
      <w:r>
        <w:rPr>
          <w:rFonts w:ascii="Calibri" w:hAnsi="Calibri"/>
        </w:rPr>
        <w:t>.</w:t>
      </w:r>
    </w:p>
  </w:footnote>
  <w:footnote w:id="26">
    <w:p w14:paraId="6EE80393" w14:textId="77777777" w:rsidR="00CA7683" w:rsidRDefault="00CA7683" w:rsidP="00CA7683">
      <w:pPr>
        <w:pStyle w:val="ad"/>
      </w:pPr>
      <w:r>
        <w:rPr>
          <w:rStyle w:val="aa"/>
        </w:rPr>
        <w:footnoteRef/>
      </w:r>
      <w:r>
        <w:t xml:space="preserve"> Требование не применяется в отношении субъекта МСП в случае введения режима повышенной готовности или режима чрезвычайной ситуации </w:t>
      </w:r>
      <w:bookmarkStart w:id="17" w:name="_Hlk41486700"/>
      <w:r>
        <w:t xml:space="preserve">на территории Краснодарского края либо муниципального образования, </w:t>
      </w:r>
      <w:r>
        <w:rPr>
          <w:rFonts w:ascii="Calibri" w:hAnsi="Calibri"/>
        </w:rPr>
        <w:t>в</w:t>
      </w:r>
      <w:r>
        <w:t xml:space="preserve"> которо</w:t>
      </w:r>
      <w:r>
        <w:rPr>
          <w:rFonts w:ascii="Calibri" w:hAnsi="Calibri"/>
        </w:rPr>
        <w:t>м</w:t>
      </w:r>
      <w:r>
        <w:t xml:space="preserve"> субъект МСП зарегистрирован и осуществляет свою деятельность</w:t>
      </w:r>
      <w:bookmarkEnd w:id="17"/>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5E4"/>
    <w:multiLevelType w:val="multilevel"/>
    <w:tmpl w:val="325C703C"/>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39675FF0"/>
    <w:multiLevelType w:val="hybridMultilevel"/>
    <w:tmpl w:val="694610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8D81347"/>
    <w:multiLevelType w:val="multilevel"/>
    <w:tmpl w:val="5D86466A"/>
    <w:lvl w:ilvl="0">
      <w:start w:val="1"/>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5FD953B6"/>
    <w:multiLevelType w:val="multilevel"/>
    <w:tmpl w:val="06E496CC"/>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4" w15:restartNumberingAfterBreak="0">
    <w:nsid w:val="614D0A73"/>
    <w:multiLevelType w:val="multilevel"/>
    <w:tmpl w:val="9DCAE6A0"/>
    <w:lvl w:ilvl="0">
      <w:start w:val="1"/>
      <w:numFmt w:val="decimal"/>
      <w:lvlText w:val="%1."/>
      <w:lvlJc w:val="left"/>
      <w:pPr>
        <w:ind w:left="1050" w:hanging="360"/>
      </w:pPr>
    </w:lvl>
    <w:lvl w:ilvl="1">
      <w:start w:val="1"/>
      <w:numFmt w:val="decimal"/>
      <w:isLgl/>
      <w:lvlText w:val="%1.%2."/>
      <w:lvlJc w:val="left"/>
      <w:pPr>
        <w:ind w:left="1571" w:hanging="720"/>
      </w:pPr>
    </w:lvl>
    <w:lvl w:ilvl="2">
      <w:start w:val="1"/>
      <w:numFmt w:val="decimal"/>
      <w:isLgl/>
      <w:lvlText w:val="%1.%2.%3."/>
      <w:lvlJc w:val="left"/>
      <w:pPr>
        <w:ind w:left="2130" w:hanging="720"/>
      </w:pPr>
    </w:lvl>
    <w:lvl w:ilvl="3">
      <w:start w:val="1"/>
      <w:numFmt w:val="decimal"/>
      <w:isLgl/>
      <w:lvlText w:val="%1.%2.%3.%4."/>
      <w:lvlJc w:val="left"/>
      <w:pPr>
        <w:ind w:left="2850" w:hanging="1080"/>
      </w:pPr>
    </w:lvl>
    <w:lvl w:ilvl="4">
      <w:start w:val="1"/>
      <w:numFmt w:val="decimal"/>
      <w:isLgl/>
      <w:lvlText w:val="%1.%2.%3.%4.%5."/>
      <w:lvlJc w:val="left"/>
      <w:pPr>
        <w:ind w:left="3210" w:hanging="1080"/>
      </w:pPr>
    </w:lvl>
    <w:lvl w:ilvl="5">
      <w:start w:val="1"/>
      <w:numFmt w:val="decimal"/>
      <w:isLgl/>
      <w:lvlText w:val="%1.%2.%3.%4.%5.%6."/>
      <w:lvlJc w:val="left"/>
      <w:pPr>
        <w:ind w:left="3930" w:hanging="1440"/>
      </w:pPr>
    </w:lvl>
    <w:lvl w:ilvl="6">
      <w:start w:val="1"/>
      <w:numFmt w:val="decimal"/>
      <w:isLgl/>
      <w:lvlText w:val="%1.%2.%3.%4.%5.%6.%7."/>
      <w:lvlJc w:val="left"/>
      <w:pPr>
        <w:ind w:left="4650" w:hanging="1800"/>
      </w:pPr>
    </w:lvl>
    <w:lvl w:ilvl="7">
      <w:start w:val="1"/>
      <w:numFmt w:val="decimal"/>
      <w:isLgl/>
      <w:lvlText w:val="%1.%2.%3.%4.%5.%6.%7.%8."/>
      <w:lvlJc w:val="left"/>
      <w:pPr>
        <w:ind w:left="5010" w:hanging="1800"/>
      </w:pPr>
    </w:lvl>
    <w:lvl w:ilvl="8">
      <w:start w:val="1"/>
      <w:numFmt w:val="decimal"/>
      <w:isLgl/>
      <w:lvlText w:val="%1.%2.%3.%4.%5.%6.%7.%8.%9."/>
      <w:lvlJc w:val="left"/>
      <w:pPr>
        <w:ind w:left="5730" w:hanging="2160"/>
      </w:pPr>
    </w:lvl>
  </w:abstractNum>
  <w:num w:numId="1" w16cid:durableId="139881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148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052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3867926">
    <w:abstractNumId w:val="1"/>
  </w:num>
  <w:num w:numId="5" w16cid:durableId="2074816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5E"/>
    <w:rsid w:val="000160E3"/>
    <w:rsid w:val="0003250A"/>
    <w:rsid w:val="000331CD"/>
    <w:rsid w:val="0008662F"/>
    <w:rsid w:val="000C76FD"/>
    <w:rsid w:val="000D10A0"/>
    <w:rsid w:val="00104865"/>
    <w:rsid w:val="00135A34"/>
    <w:rsid w:val="001443FA"/>
    <w:rsid w:val="00215F7A"/>
    <w:rsid w:val="0027258C"/>
    <w:rsid w:val="002E3765"/>
    <w:rsid w:val="003E4E2E"/>
    <w:rsid w:val="00471DEA"/>
    <w:rsid w:val="004B52AB"/>
    <w:rsid w:val="0050328C"/>
    <w:rsid w:val="005374FE"/>
    <w:rsid w:val="005A62E6"/>
    <w:rsid w:val="005C4886"/>
    <w:rsid w:val="006730B4"/>
    <w:rsid w:val="006F5804"/>
    <w:rsid w:val="00747867"/>
    <w:rsid w:val="00784576"/>
    <w:rsid w:val="007C5B84"/>
    <w:rsid w:val="007F5BFD"/>
    <w:rsid w:val="008019D6"/>
    <w:rsid w:val="00823B67"/>
    <w:rsid w:val="0084595E"/>
    <w:rsid w:val="008C5F68"/>
    <w:rsid w:val="008E29A7"/>
    <w:rsid w:val="008F7C44"/>
    <w:rsid w:val="009538DC"/>
    <w:rsid w:val="0099516F"/>
    <w:rsid w:val="009E7C02"/>
    <w:rsid w:val="00A06468"/>
    <w:rsid w:val="00A56D5A"/>
    <w:rsid w:val="00A94445"/>
    <w:rsid w:val="00B55138"/>
    <w:rsid w:val="00BA3E3E"/>
    <w:rsid w:val="00C3139C"/>
    <w:rsid w:val="00C67881"/>
    <w:rsid w:val="00CA7683"/>
    <w:rsid w:val="00CC05BD"/>
    <w:rsid w:val="00CF63FD"/>
    <w:rsid w:val="00DF0778"/>
    <w:rsid w:val="00DF1F0E"/>
    <w:rsid w:val="00E32F53"/>
    <w:rsid w:val="00E67FBD"/>
    <w:rsid w:val="00FB11CA"/>
    <w:rsid w:val="00FB4957"/>
    <w:rsid w:val="00FD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12F2"/>
  <w15:docId w15:val="{6249228E-3357-4E8B-81EC-4318F2BA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F76"/>
  </w:style>
  <w:style w:type="paragraph" w:styleId="1">
    <w:name w:val="heading 1"/>
    <w:basedOn w:val="a"/>
    <w:next w:val="a"/>
    <w:link w:val="10"/>
    <w:uiPriority w:val="9"/>
    <w:qFormat/>
    <w:rsid w:val="00784576"/>
    <w:pPr>
      <w:keepNext/>
      <w:spacing w:after="0" w:line="240" w:lineRule="auto"/>
      <w:jc w:val="center"/>
      <w:outlineLvl w:val="0"/>
    </w:pPr>
    <w:rPr>
      <w:rFonts w:ascii="Times New Roman" w:eastAsia="Times New Roman" w:hAnsi="Times New Roman" w:cs="Times New Roman"/>
      <w:b/>
      <w:bCs/>
      <w:color w:val="000000"/>
      <w:sz w:val="24"/>
      <w:szCs w:val="24"/>
      <w:lang w:eastAsia="ru-RU"/>
    </w:rPr>
  </w:style>
  <w:style w:type="paragraph" w:styleId="2">
    <w:name w:val="heading 2"/>
    <w:basedOn w:val="a"/>
    <w:next w:val="a"/>
    <w:link w:val="20"/>
    <w:uiPriority w:val="9"/>
    <w:semiHidden/>
    <w:unhideWhenUsed/>
    <w:qFormat/>
    <w:rsid w:val="0078457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784576"/>
    <w:pPr>
      <w:keepNext/>
      <w:keepLines/>
      <w:spacing w:before="200" w:after="0" w:line="240" w:lineRule="auto"/>
      <w:jc w:val="both"/>
      <w:outlineLvl w:val="2"/>
    </w:pPr>
    <w:rPr>
      <w:rFonts w:asciiTheme="majorHAnsi" w:eastAsiaTheme="majorEastAsia" w:hAnsiTheme="majorHAnsi" w:cstheme="majorBidi"/>
      <w:b/>
      <w:bCs/>
      <w:color w:val="4472C4" w:themeColor="accent1"/>
      <w:sz w:val="26"/>
      <w:szCs w:val="20"/>
      <w:lang w:eastAsia="ru-RU"/>
    </w:rPr>
  </w:style>
  <w:style w:type="paragraph" w:styleId="4">
    <w:name w:val="heading 4"/>
    <w:basedOn w:val="a"/>
    <w:next w:val="a"/>
    <w:link w:val="40"/>
    <w:uiPriority w:val="9"/>
    <w:semiHidden/>
    <w:unhideWhenUsed/>
    <w:qFormat/>
    <w:rsid w:val="00784576"/>
    <w:pPr>
      <w:keepNext/>
      <w:keepLines/>
      <w:spacing w:before="40" w:after="0" w:line="256" w:lineRule="auto"/>
      <w:outlineLvl w:val="3"/>
    </w:pPr>
    <w:rPr>
      <w:rFonts w:ascii="Calibri Light" w:eastAsia="Times New Roman" w:hAnsi="Calibri Light" w:cs="Times New Roman"/>
      <w:i/>
      <w:iCs/>
      <w:color w:val="2E74B5"/>
    </w:rPr>
  </w:style>
  <w:style w:type="paragraph" w:styleId="7">
    <w:name w:val="heading 7"/>
    <w:basedOn w:val="a"/>
    <w:next w:val="a"/>
    <w:link w:val="70"/>
    <w:uiPriority w:val="9"/>
    <w:semiHidden/>
    <w:unhideWhenUsed/>
    <w:qFormat/>
    <w:rsid w:val="00784576"/>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95E"/>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3"/>
    <w:uiPriority w:val="59"/>
    <w:rsid w:val="008459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84576"/>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semiHidden/>
    <w:rsid w:val="0078457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784576"/>
    <w:rPr>
      <w:rFonts w:asciiTheme="majorHAnsi" w:eastAsiaTheme="majorEastAsia" w:hAnsiTheme="majorHAnsi" w:cstheme="majorBidi"/>
      <w:b/>
      <w:bCs/>
      <w:color w:val="4472C4" w:themeColor="accent1"/>
      <w:sz w:val="26"/>
      <w:szCs w:val="20"/>
      <w:lang w:eastAsia="ru-RU"/>
    </w:rPr>
  </w:style>
  <w:style w:type="character" w:customStyle="1" w:styleId="40">
    <w:name w:val="Заголовок 4 Знак"/>
    <w:basedOn w:val="a0"/>
    <w:link w:val="4"/>
    <w:uiPriority w:val="9"/>
    <w:semiHidden/>
    <w:rsid w:val="00784576"/>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784576"/>
    <w:rPr>
      <w:rFonts w:asciiTheme="majorHAnsi" w:eastAsiaTheme="majorEastAsia" w:hAnsiTheme="majorHAnsi" w:cstheme="majorBidi"/>
      <w:i/>
      <w:iCs/>
      <w:color w:val="404040" w:themeColor="text1" w:themeTint="BF"/>
      <w:sz w:val="26"/>
      <w:szCs w:val="20"/>
      <w:lang w:eastAsia="ru-RU"/>
    </w:rPr>
  </w:style>
  <w:style w:type="table" w:customStyle="1" w:styleId="5">
    <w:name w:val="Сетка таблицы5"/>
    <w:basedOn w:val="a1"/>
    <w:next w:val="a3"/>
    <w:uiPriority w:val="59"/>
    <w:rsid w:val="008C5F68"/>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iPriority w:val="99"/>
    <w:semiHidden/>
    <w:unhideWhenUsed/>
    <w:rsid w:val="00784576"/>
    <w:pPr>
      <w:spacing w:after="0" w:line="240" w:lineRule="auto"/>
      <w:ind w:firstLine="851"/>
      <w:jc w:val="both"/>
    </w:pPr>
    <w:rPr>
      <w:rFonts w:ascii="Bookman Old Style" w:eastAsia="Times New Roman" w:hAnsi="Bookman Old Style" w:cs="Times New Roman"/>
      <w:sz w:val="28"/>
      <w:szCs w:val="20"/>
      <w:lang w:eastAsia="ru-RU"/>
    </w:rPr>
  </w:style>
  <w:style w:type="character" w:customStyle="1" w:styleId="a5">
    <w:name w:val="Основной текст с отступом Знак"/>
    <w:basedOn w:val="a0"/>
    <w:link w:val="a4"/>
    <w:uiPriority w:val="99"/>
    <w:semiHidden/>
    <w:rsid w:val="00784576"/>
    <w:rPr>
      <w:rFonts w:ascii="Bookman Old Style" w:eastAsia="Times New Roman" w:hAnsi="Bookman Old Style" w:cs="Times New Roman"/>
      <w:sz w:val="28"/>
      <w:szCs w:val="20"/>
      <w:lang w:eastAsia="ru-RU"/>
    </w:rPr>
  </w:style>
  <w:style w:type="character" w:customStyle="1" w:styleId="a6">
    <w:name w:val="Без интервала Знак"/>
    <w:link w:val="a7"/>
    <w:uiPriority w:val="1"/>
    <w:locked/>
    <w:rsid w:val="00784576"/>
  </w:style>
  <w:style w:type="paragraph" w:styleId="a7">
    <w:name w:val="No Spacing"/>
    <w:link w:val="a6"/>
    <w:uiPriority w:val="1"/>
    <w:qFormat/>
    <w:rsid w:val="00784576"/>
    <w:pPr>
      <w:spacing w:after="0" w:line="240" w:lineRule="auto"/>
    </w:pPr>
  </w:style>
  <w:style w:type="paragraph" w:customStyle="1" w:styleId="Style3">
    <w:name w:val="Style3"/>
    <w:basedOn w:val="a"/>
    <w:uiPriority w:val="99"/>
    <w:rsid w:val="00784576"/>
    <w:pPr>
      <w:widowControl w:val="0"/>
      <w:autoSpaceDE w:val="0"/>
      <w:autoSpaceDN w:val="0"/>
      <w:adjustRightInd w:val="0"/>
      <w:spacing w:after="0" w:line="318" w:lineRule="exact"/>
      <w:ind w:firstLine="830"/>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784576"/>
    <w:rPr>
      <w:rFonts w:ascii="Times New Roman" w:hAnsi="Times New Roman" w:cs="Times New Roman" w:hint="default"/>
      <w:sz w:val="26"/>
      <w:szCs w:val="26"/>
    </w:rPr>
  </w:style>
  <w:style w:type="character" w:customStyle="1" w:styleId="FontStyle12">
    <w:name w:val="Font Style12"/>
    <w:uiPriority w:val="99"/>
    <w:rsid w:val="00784576"/>
    <w:rPr>
      <w:rFonts w:ascii="Times New Roman" w:hAnsi="Times New Roman" w:cs="Times New Roman" w:hint="default"/>
      <w:b/>
      <w:bCs/>
      <w:sz w:val="24"/>
      <w:szCs w:val="24"/>
    </w:rPr>
  </w:style>
  <w:style w:type="character" w:customStyle="1" w:styleId="FontStyle13">
    <w:name w:val="Font Style13"/>
    <w:basedOn w:val="a0"/>
    <w:uiPriority w:val="99"/>
    <w:rsid w:val="00784576"/>
    <w:rPr>
      <w:rFonts w:ascii="Times New Roman" w:hAnsi="Times New Roman" w:cs="Times New Roman" w:hint="default"/>
      <w:sz w:val="26"/>
      <w:szCs w:val="26"/>
    </w:rPr>
  </w:style>
  <w:style w:type="paragraph" w:styleId="a8">
    <w:name w:val="List Paragraph"/>
    <w:aliases w:val="Абзац списка для документа"/>
    <w:basedOn w:val="a"/>
    <w:link w:val="a9"/>
    <w:uiPriority w:val="34"/>
    <w:qFormat/>
    <w:rsid w:val="00784576"/>
    <w:pPr>
      <w:spacing w:after="200" w:line="276" w:lineRule="auto"/>
      <w:ind w:left="720"/>
      <w:contextualSpacing/>
    </w:pPr>
    <w:rPr>
      <w:rFonts w:eastAsiaTheme="minorEastAsia"/>
      <w:lang w:eastAsia="ru-RU"/>
    </w:rPr>
  </w:style>
  <w:style w:type="table" w:customStyle="1" w:styleId="21">
    <w:name w:val="Сетка таблицы2"/>
    <w:basedOn w:val="a1"/>
    <w:next w:val="a3"/>
    <w:uiPriority w:val="59"/>
    <w:rsid w:val="0078457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784576"/>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character" w:styleId="aa">
    <w:name w:val="footnote reference"/>
    <w:uiPriority w:val="99"/>
    <w:semiHidden/>
    <w:unhideWhenUsed/>
    <w:qFormat/>
    <w:rsid w:val="00CA7683"/>
    <w:rPr>
      <w:vertAlign w:val="superscript"/>
    </w:rPr>
  </w:style>
  <w:style w:type="paragraph" w:customStyle="1" w:styleId="Style5">
    <w:name w:val="Style5"/>
    <w:basedOn w:val="a"/>
    <w:uiPriority w:val="99"/>
    <w:rsid w:val="0078457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84576"/>
    <w:pPr>
      <w:widowControl w:val="0"/>
      <w:autoSpaceDE w:val="0"/>
      <w:autoSpaceDN w:val="0"/>
      <w:adjustRightInd w:val="0"/>
      <w:spacing w:after="0" w:line="319" w:lineRule="exact"/>
      <w:jc w:val="center"/>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78457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2">
    <w:name w:val="Font Style22"/>
    <w:basedOn w:val="a0"/>
    <w:uiPriority w:val="99"/>
    <w:rsid w:val="00784576"/>
    <w:rPr>
      <w:rFonts w:ascii="Times New Roman" w:hAnsi="Times New Roman" w:cs="Times New Roman" w:hint="default"/>
      <w:b/>
      <w:bCs/>
      <w:sz w:val="26"/>
      <w:szCs w:val="26"/>
    </w:rPr>
  </w:style>
  <w:style w:type="table" w:customStyle="1" w:styleId="31">
    <w:name w:val="Сетка таблицы3"/>
    <w:basedOn w:val="a1"/>
    <w:next w:val="a3"/>
    <w:uiPriority w:val="59"/>
    <w:rsid w:val="00784576"/>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784576"/>
    <w:pPr>
      <w:widowControl w:val="0"/>
      <w:autoSpaceDE w:val="0"/>
      <w:autoSpaceDN w:val="0"/>
      <w:adjustRightInd w:val="0"/>
      <w:spacing w:after="0" w:line="288" w:lineRule="exact"/>
      <w:ind w:firstLine="854"/>
    </w:pPr>
    <w:rPr>
      <w:rFonts w:ascii="Times New Roman" w:eastAsiaTheme="minorEastAsia" w:hAnsi="Times New Roman" w:cs="Times New Roman"/>
      <w:sz w:val="24"/>
      <w:szCs w:val="24"/>
      <w:lang w:eastAsia="ru-RU"/>
    </w:rPr>
  </w:style>
  <w:style w:type="character" w:styleId="ab">
    <w:name w:val="Hyperlink"/>
    <w:uiPriority w:val="99"/>
    <w:semiHidden/>
    <w:unhideWhenUsed/>
    <w:rsid w:val="00784576"/>
    <w:rPr>
      <w:color w:val="0000FF"/>
      <w:u w:val="single"/>
    </w:rPr>
  </w:style>
  <w:style w:type="character" w:customStyle="1" w:styleId="FontStyle19">
    <w:name w:val="Font Style19"/>
    <w:basedOn w:val="a0"/>
    <w:uiPriority w:val="99"/>
    <w:rsid w:val="00784576"/>
    <w:rPr>
      <w:rFonts w:ascii="Times New Roman" w:hAnsi="Times New Roman" w:cs="Times New Roman" w:hint="default"/>
      <w:sz w:val="22"/>
      <w:szCs w:val="22"/>
    </w:rPr>
  </w:style>
  <w:style w:type="character" w:customStyle="1" w:styleId="FontStyle18">
    <w:name w:val="Font Style18"/>
    <w:basedOn w:val="a0"/>
    <w:uiPriority w:val="99"/>
    <w:rsid w:val="00784576"/>
    <w:rPr>
      <w:rFonts w:ascii="Times New Roman" w:hAnsi="Times New Roman" w:cs="Times New Roman" w:hint="default"/>
      <w:b/>
      <w:bCs/>
      <w:sz w:val="22"/>
      <w:szCs w:val="22"/>
    </w:rPr>
  </w:style>
  <w:style w:type="character" w:customStyle="1" w:styleId="HTML">
    <w:name w:val="Стандартный HTML Знак"/>
    <w:basedOn w:val="a0"/>
    <w:link w:val="HTML0"/>
    <w:uiPriority w:val="99"/>
    <w:semiHidden/>
    <w:rsid w:val="00784576"/>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78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nsolas" w:eastAsia="Times New Roman" w:hAnsi="Consolas" w:cs="Times New Roman"/>
      <w:sz w:val="20"/>
      <w:szCs w:val="20"/>
      <w:lang w:eastAsia="ru-RU"/>
    </w:rPr>
  </w:style>
  <w:style w:type="character" w:customStyle="1" w:styleId="HTML1">
    <w:name w:val="Стандартный HTML Знак1"/>
    <w:basedOn w:val="a0"/>
    <w:uiPriority w:val="99"/>
    <w:semiHidden/>
    <w:rsid w:val="00784576"/>
    <w:rPr>
      <w:rFonts w:ascii="Consolas" w:hAnsi="Consolas"/>
      <w:sz w:val="20"/>
      <w:szCs w:val="20"/>
    </w:rPr>
  </w:style>
  <w:style w:type="character" w:customStyle="1" w:styleId="a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d"/>
    <w:semiHidden/>
    <w:qFormat/>
    <w:locked/>
    <w:rsid w:val="00784576"/>
    <w:rPr>
      <w:rFonts w:ascii="SchoolBook" w:eastAsia="Times New Roman" w:hAnsi="SchoolBook" w:cs="Times New Roman"/>
      <w:sz w:val="20"/>
      <w:szCs w:val="20"/>
      <w:lang w:eastAsia="ru-RU"/>
    </w:rPr>
  </w:style>
  <w:style w:type="paragraph" w:styleId="a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c"/>
    <w:semiHidden/>
    <w:unhideWhenUsed/>
    <w:qFormat/>
    <w:rsid w:val="00784576"/>
    <w:pPr>
      <w:spacing w:after="0" w:line="240" w:lineRule="auto"/>
      <w:jc w:val="both"/>
    </w:pPr>
    <w:rPr>
      <w:rFonts w:ascii="SchoolBook" w:eastAsia="Times New Roman" w:hAnsi="SchoolBook" w:cs="Times New Roman"/>
      <w:sz w:val="20"/>
      <w:szCs w:val="20"/>
      <w:lang w:eastAsia="ru-RU"/>
    </w:rPr>
  </w:style>
  <w:style w:type="character" w:customStyle="1" w:styleId="12">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rsid w:val="00784576"/>
    <w:rPr>
      <w:sz w:val="20"/>
      <w:szCs w:val="20"/>
    </w:rPr>
  </w:style>
  <w:style w:type="character" w:customStyle="1" w:styleId="ae">
    <w:name w:val="Текст примечания Знак"/>
    <w:basedOn w:val="a0"/>
    <w:link w:val="af"/>
    <w:uiPriority w:val="99"/>
    <w:semiHidden/>
    <w:rsid w:val="00784576"/>
    <w:rPr>
      <w:rFonts w:ascii="Calibri" w:eastAsia="Calibri" w:hAnsi="Calibri" w:cs="Times New Roman"/>
      <w:sz w:val="20"/>
      <w:szCs w:val="20"/>
    </w:rPr>
  </w:style>
  <w:style w:type="paragraph" w:styleId="af">
    <w:name w:val="annotation text"/>
    <w:basedOn w:val="a"/>
    <w:link w:val="ae"/>
    <w:uiPriority w:val="99"/>
    <w:semiHidden/>
    <w:unhideWhenUsed/>
    <w:rsid w:val="00784576"/>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784576"/>
    <w:rPr>
      <w:sz w:val="20"/>
      <w:szCs w:val="20"/>
    </w:rPr>
  </w:style>
  <w:style w:type="character" w:customStyle="1" w:styleId="af0">
    <w:name w:val="Верхний колонтитул Знак"/>
    <w:basedOn w:val="a0"/>
    <w:link w:val="af1"/>
    <w:uiPriority w:val="99"/>
    <w:semiHidden/>
    <w:rsid w:val="00784576"/>
    <w:rPr>
      <w:rFonts w:ascii="SchoolBook" w:eastAsia="Times New Roman" w:hAnsi="SchoolBook" w:cs="Times New Roman"/>
      <w:sz w:val="26"/>
      <w:szCs w:val="20"/>
      <w:lang w:eastAsia="ru-RU"/>
    </w:rPr>
  </w:style>
  <w:style w:type="paragraph" w:styleId="af1">
    <w:name w:val="header"/>
    <w:basedOn w:val="a"/>
    <w:link w:val="af0"/>
    <w:uiPriority w:val="99"/>
    <w:semiHidden/>
    <w:unhideWhenUsed/>
    <w:rsid w:val="0078457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4">
    <w:name w:val="Верхний колонтитул Знак1"/>
    <w:basedOn w:val="a0"/>
    <w:uiPriority w:val="99"/>
    <w:semiHidden/>
    <w:rsid w:val="00784576"/>
  </w:style>
  <w:style w:type="character" w:customStyle="1" w:styleId="af2">
    <w:name w:val="Нижний колонтитул Знак"/>
    <w:basedOn w:val="a0"/>
    <w:link w:val="af3"/>
    <w:uiPriority w:val="99"/>
    <w:qFormat/>
    <w:rsid w:val="00784576"/>
    <w:rPr>
      <w:rFonts w:ascii="SchoolBook" w:eastAsia="Times New Roman" w:hAnsi="SchoolBook" w:cs="Times New Roman"/>
      <w:sz w:val="26"/>
      <w:szCs w:val="20"/>
      <w:lang w:eastAsia="ru-RU"/>
    </w:rPr>
  </w:style>
  <w:style w:type="paragraph" w:styleId="af3">
    <w:name w:val="footer"/>
    <w:basedOn w:val="a"/>
    <w:link w:val="af2"/>
    <w:uiPriority w:val="99"/>
    <w:unhideWhenUsed/>
    <w:qFormat/>
    <w:rsid w:val="0078457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5">
    <w:name w:val="Нижний колонтитул Знак1"/>
    <w:basedOn w:val="a0"/>
    <w:uiPriority w:val="99"/>
    <w:semiHidden/>
    <w:rsid w:val="00784576"/>
  </w:style>
  <w:style w:type="character" w:customStyle="1" w:styleId="af4">
    <w:name w:val="Основной текст Знак"/>
    <w:basedOn w:val="a0"/>
    <w:link w:val="af5"/>
    <w:uiPriority w:val="99"/>
    <w:semiHidden/>
    <w:rsid w:val="00784576"/>
    <w:rPr>
      <w:rFonts w:ascii="SchoolBook" w:eastAsia="Times New Roman" w:hAnsi="SchoolBook" w:cs="Times New Roman"/>
      <w:sz w:val="26"/>
      <w:szCs w:val="20"/>
      <w:lang w:eastAsia="ru-RU"/>
    </w:rPr>
  </w:style>
  <w:style w:type="paragraph" w:styleId="af5">
    <w:name w:val="Body Text"/>
    <w:basedOn w:val="a"/>
    <w:link w:val="af4"/>
    <w:uiPriority w:val="99"/>
    <w:semiHidden/>
    <w:unhideWhenUsed/>
    <w:rsid w:val="00784576"/>
    <w:pPr>
      <w:spacing w:after="120" w:line="240" w:lineRule="auto"/>
      <w:jc w:val="both"/>
    </w:pPr>
    <w:rPr>
      <w:rFonts w:ascii="SchoolBook" w:eastAsia="Times New Roman" w:hAnsi="SchoolBook" w:cs="Times New Roman"/>
      <w:sz w:val="26"/>
      <w:szCs w:val="20"/>
      <w:lang w:eastAsia="ru-RU"/>
    </w:rPr>
  </w:style>
  <w:style w:type="character" w:customStyle="1" w:styleId="16">
    <w:name w:val="Основной текст Знак1"/>
    <w:basedOn w:val="a0"/>
    <w:uiPriority w:val="99"/>
    <w:semiHidden/>
    <w:rsid w:val="00784576"/>
  </w:style>
  <w:style w:type="character" w:customStyle="1" w:styleId="22">
    <w:name w:val="Основной текст 2 Знак"/>
    <w:basedOn w:val="a0"/>
    <w:link w:val="23"/>
    <w:uiPriority w:val="99"/>
    <w:semiHidden/>
    <w:rsid w:val="00784576"/>
    <w:rPr>
      <w:rFonts w:ascii="Calibri" w:eastAsia="Calibri" w:hAnsi="Calibri" w:cs="Times New Roman"/>
    </w:rPr>
  </w:style>
  <w:style w:type="paragraph" w:styleId="23">
    <w:name w:val="Body Text 2"/>
    <w:basedOn w:val="a"/>
    <w:link w:val="22"/>
    <w:uiPriority w:val="99"/>
    <w:semiHidden/>
    <w:unhideWhenUsed/>
    <w:rsid w:val="00784576"/>
    <w:pPr>
      <w:spacing w:after="120" w:line="480" w:lineRule="auto"/>
    </w:pPr>
    <w:rPr>
      <w:rFonts w:ascii="Calibri" w:eastAsia="Calibri" w:hAnsi="Calibri" w:cs="Times New Roman"/>
    </w:rPr>
  </w:style>
  <w:style w:type="character" w:customStyle="1" w:styleId="210">
    <w:name w:val="Основной текст 2 Знак1"/>
    <w:basedOn w:val="a0"/>
    <w:uiPriority w:val="99"/>
    <w:semiHidden/>
    <w:rsid w:val="00784576"/>
  </w:style>
  <w:style w:type="character" w:customStyle="1" w:styleId="24">
    <w:name w:val="Основной текст с отступом 2 Знак"/>
    <w:basedOn w:val="a0"/>
    <w:link w:val="25"/>
    <w:uiPriority w:val="99"/>
    <w:semiHidden/>
    <w:rsid w:val="00784576"/>
    <w:rPr>
      <w:rFonts w:ascii="Times New Roman" w:eastAsia="Times New Roman" w:hAnsi="Times New Roman" w:cs="Times New Roman"/>
      <w:sz w:val="25"/>
      <w:szCs w:val="25"/>
      <w:lang w:eastAsia="ru-RU"/>
    </w:rPr>
  </w:style>
  <w:style w:type="paragraph" w:styleId="25">
    <w:name w:val="Body Text Indent 2"/>
    <w:basedOn w:val="a"/>
    <w:link w:val="24"/>
    <w:uiPriority w:val="99"/>
    <w:semiHidden/>
    <w:unhideWhenUsed/>
    <w:rsid w:val="00784576"/>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211">
    <w:name w:val="Основной текст с отступом 2 Знак1"/>
    <w:basedOn w:val="a0"/>
    <w:uiPriority w:val="99"/>
    <w:semiHidden/>
    <w:rsid w:val="00784576"/>
  </w:style>
  <w:style w:type="character" w:customStyle="1" w:styleId="32">
    <w:name w:val="Основной текст с отступом 3 Знак"/>
    <w:basedOn w:val="a0"/>
    <w:link w:val="33"/>
    <w:uiPriority w:val="99"/>
    <w:semiHidden/>
    <w:rsid w:val="00784576"/>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784576"/>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784576"/>
    <w:rPr>
      <w:sz w:val="16"/>
      <w:szCs w:val="16"/>
    </w:rPr>
  </w:style>
  <w:style w:type="character" w:customStyle="1" w:styleId="af6">
    <w:name w:val="Текст Знак"/>
    <w:basedOn w:val="a0"/>
    <w:link w:val="af7"/>
    <w:uiPriority w:val="99"/>
    <w:semiHidden/>
    <w:rsid w:val="00784576"/>
    <w:rPr>
      <w:rFonts w:ascii="Consolas" w:eastAsia="Times New Roman" w:hAnsi="Consolas" w:cs="Consolas"/>
      <w:sz w:val="21"/>
      <w:szCs w:val="21"/>
      <w:lang w:eastAsia="ru-RU"/>
    </w:rPr>
  </w:style>
  <w:style w:type="paragraph" w:styleId="af7">
    <w:name w:val="Plain Text"/>
    <w:basedOn w:val="a"/>
    <w:link w:val="af6"/>
    <w:uiPriority w:val="99"/>
    <w:semiHidden/>
    <w:unhideWhenUsed/>
    <w:rsid w:val="00784576"/>
    <w:pPr>
      <w:spacing w:after="0" w:line="240" w:lineRule="auto"/>
      <w:jc w:val="both"/>
    </w:pPr>
    <w:rPr>
      <w:rFonts w:ascii="Consolas" w:eastAsia="Times New Roman" w:hAnsi="Consolas" w:cs="Consolas"/>
      <w:sz w:val="21"/>
      <w:szCs w:val="21"/>
      <w:lang w:eastAsia="ru-RU"/>
    </w:rPr>
  </w:style>
  <w:style w:type="character" w:customStyle="1" w:styleId="17">
    <w:name w:val="Текст Знак1"/>
    <w:basedOn w:val="a0"/>
    <w:uiPriority w:val="99"/>
    <w:semiHidden/>
    <w:rsid w:val="00784576"/>
    <w:rPr>
      <w:rFonts w:ascii="Consolas" w:hAnsi="Consolas"/>
      <w:sz w:val="21"/>
      <w:szCs w:val="21"/>
    </w:rPr>
  </w:style>
  <w:style w:type="character" w:customStyle="1" w:styleId="af8">
    <w:name w:val="Тема примечания Знак"/>
    <w:basedOn w:val="ae"/>
    <w:link w:val="af9"/>
    <w:uiPriority w:val="99"/>
    <w:semiHidden/>
    <w:rsid w:val="00784576"/>
    <w:rPr>
      <w:rFonts w:ascii="Calibri" w:eastAsia="Calibri" w:hAnsi="Calibri" w:cs="Times New Roman"/>
      <w:b/>
      <w:bCs/>
      <w:sz w:val="20"/>
      <w:szCs w:val="20"/>
    </w:rPr>
  </w:style>
  <w:style w:type="paragraph" w:styleId="af9">
    <w:name w:val="annotation subject"/>
    <w:basedOn w:val="af"/>
    <w:next w:val="af"/>
    <w:link w:val="af8"/>
    <w:uiPriority w:val="99"/>
    <w:semiHidden/>
    <w:unhideWhenUsed/>
    <w:rsid w:val="00784576"/>
    <w:rPr>
      <w:b/>
      <w:bCs/>
    </w:rPr>
  </w:style>
  <w:style w:type="character" w:customStyle="1" w:styleId="18">
    <w:name w:val="Тема примечания Знак1"/>
    <w:basedOn w:val="13"/>
    <w:uiPriority w:val="99"/>
    <w:semiHidden/>
    <w:rsid w:val="00784576"/>
    <w:rPr>
      <w:b/>
      <w:bCs/>
      <w:sz w:val="20"/>
      <w:szCs w:val="20"/>
    </w:rPr>
  </w:style>
  <w:style w:type="character" w:customStyle="1" w:styleId="afa">
    <w:name w:val="Текст выноски Знак"/>
    <w:basedOn w:val="a0"/>
    <w:link w:val="afb"/>
    <w:uiPriority w:val="99"/>
    <w:semiHidden/>
    <w:rsid w:val="00784576"/>
    <w:rPr>
      <w:rFonts w:ascii="Tahoma" w:eastAsia="Times New Roman" w:hAnsi="Tahoma" w:cs="Tahoma"/>
      <w:sz w:val="16"/>
      <w:szCs w:val="16"/>
      <w:lang w:eastAsia="ru-RU"/>
    </w:rPr>
  </w:style>
  <w:style w:type="paragraph" w:styleId="afb">
    <w:name w:val="Balloon Text"/>
    <w:basedOn w:val="a"/>
    <w:link w:val="afa"/>
    <w:uiPriority w:val="99"/>
    <w:semiHidden/>
    <w:unhideWhenUsed/>
    <w:rsid w:val="00784576"/>
    <w:pPr>
      <w:spacing w:after="0" w:line="240" w:lineRule="auto"/>
      <w:jc w:val="both"/>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784576"/>
    <w:rPr>
      <w:rFonts w:ascii="Segoe UI" w:hAnsi="Segoe UI" w:cs="Segoe UI"/>
      <w:sz w:val="18"/>
      <w:szCs w:val="18"/>
    </w:rPr>
  </w:style>
  <w:style w:type="character" w:customStyle="1" w:styleId="a9">
    <w:name w:val="Абзац списка Знак"/>
    <w:aliases w:val="Абзац списка для документа Знак"/>
    <w:link w:val="a8"/>
    <w:uiPriority w:val="34"/>
    <w:locked/>
    <w:rsid w:val="00784576"/>
    <w:rPr>
      <w:rFonts w:eastAsiaTheme="minorEastAsia"/>
      <w:lang w:eastAsia="ru-RU"/>
    </w:rPr>
  </w:style>
  <w:style w:type="character" w:customStyle="1" w:styleId="FontStyle33">
    <w:name w:val="Font Style33"/>
    <w:uiPriority w:val="99"/>
    <w:rsid w:val="00784576"/>
    <w:rPr>
      <w:rFonts w:ascii="Times New Roman" w:hAnsi="Times New Roman" w:cs="Times New Roman" w:hint="default"/>
      <w:sz w:val="26"/>
      <w:szCs w:val="26"/>
    </w:rPr>
  </w:style>
  <w:style w:type="character" w:customStyle="1" w:styleId="nowrap">
    <w:name w:val="nowrap"/>
    <w:basedOn w:val="a0"/>
    <w:rsid w:val="00784576"/>
  </w:style>
  <w:style w:type="paragraph" w:customStyle="1" w:styleId="TableParagraph">
    <w:name w:val="Table Paragraph"/>
    <w:basedOn w:val="a"/>
    <w:uiPriority w:val="1"/>
    <w:qFormat/>
    <w:rsid w:val="00784576"/>
    <w:pPr>
      <w:widowControl w:val="0"/>
      <w:autoSpaceDE w:val="0"/>
      <w:autoSpaceDN w:val="0"/>
      <w:spacing w:after="0" w:line="240" w:lineRule="auto"/>
    </w:pPr>
    <w:rPr>
      <w:rFonts w:ascii="Times New Roman" w:eastAsia="Times New Roman" w:hAnsi="Times New Roman" w:cs="Times New Roman"/>
    </w:rPr>
  </w:style>
  <w:style w:type="character" w:customStyle="1" w:styleId="highlightsearch">
    <w:name w:val="highlightsearch"/>
    <w:basedOn w:val="a0"/>
    <w:rsid w:val="00CA7683"/>
  </w:style>
  <w:style w:type="character" w:styleId="afc">
    <w:name w:val="FollowedHyperlink"/>
    <w:basedOn w:val="a0"/>
    <w:uiPriority w:val="99"/>
    <w:semiHidden/>
    <w:unhideWhenUsed/>
    <w:rsid w:val="005C4886"/>
    <w:rPr>
      <w:color w:val="954F72" w:themeColor="followedHyperlink"/>
      <w:u w:val="single"/>
    </w:rPr>
  </w:style>
  <w:style w:type="paragraph" w:customStyle="1" w:styleId="msonormal0">
    <w:name w:val="msonormal"/>
    <w:basedOn w:val="a"/>
    <w:rsid w:val="005C48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59"/>
    <w:rsid w:val="005C488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uiPriority w:val="59"/>
    <w:rsid w:val="005C48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5C48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5C488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67F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E67FBD"/>
    <w:pPr>
      <w:widowControl w:val="0"/>
      <w:suppressAutoHyphens/>
      <w:autoSpaceDN w:val="0"/>
      <w:spacing w:after="0" w:line="240" w:lineRule="auto"/>
    </w:pPr>
    <w:rPr>
      <w:rFonts w:ascii="Microsoft Sans Serif" w:eastAsia="Microsoft Sans Serif" w:hAnsi="Microsoft Sans Serif" w:cs="Microsoft Sans Serif"/>
      <w:color w:val="000000"/>
      <w:kern w:val="3"/>
      <w:sz w:val="24"/>
      <w:szCs w:val="24"/>
      <w:lang w:eastAsia="ru-RU" w:bidi="ru-RU"/>
    </w:rPr>
  </w:style>
  <w:style w:type="table" w:customStyle="1" w:styleId="6">
    <w:name w:val="Сетка таблицы6"/>
    <w:basedOn w:val="a1"/>
    <w:next w:val="a3"/>
    <w:uiPriority w:val="59"/>
    <w:rsid w:val="00B55138"/>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5999">
      <w:bodyDiv w:val="1"/>
      <w:marLeft w:val="0"/>
      <w:marRight w:val="0"/>
      <w:marTop w:val="0"/>
      <w:marBottom w:val="0"/>
      <w:divBdr>
        <w:top w:val="none" w:sz="0" w:space="0" w:color="auto"/>
        <w:left w:val="none" w:sz="0" w:space="0" w:color="auto"/>
        <w:bottom w:val="none" w:sz="0" w:space="0" w:color="auto"/>
        <w:right w:val="none" w:sz="0" w:space="0" w:color="auto"/>
      </w:divBdr>
    </w:div>
    <w:div w:id="799691161">
      <w:bodyDiv w:val="1"/>
      <w:marLeft w:val="0"/>
      <w:marRight w:val="0"/>
      <w:marTop w:val="0"/>
      <w:marBottom w:val="0"/>
      <w:divBdr>
        <w:top w:val="none" w:sz="0" w:space="0" w:color="auto"/>
        <w:left w:val="none" w:sz="0" w:space="0" w:color="auto"/>
        <w:bottom w:val="none" w:sz="0" w:space="0" w:color="auto"/>
        <w:right w:val="none" w:sz="0" w:space="0" w:color="auto"/>
      </w:divBdr>
    </w:div>
    <w:div w:id="821459150">
      <w:bodyDiv w:val="1"/>
      <w:marLeft w:val="0"/>
      <w:marRight w:val="0"/>
      <w:marTop w:val="0"/>
      <w:marBottom w:val="0"/>
      <w:divBdr>
        <w:top w:val="none" w:sz="0" w:space="0" w:color="auto"/>
        <w:left w:val="none" w:sz="0" w:space="0" w:color="auto"/>
        <w:bottom w:val="none" w:sz="0" w:space="0" w:color="auto"/>
        <w:right w:val="none" w:sz="0" w:space="0" w:color="auto"/>
      </w:divBdr>
    </w:div>
    <w:div w:id="839976276">
      <w:bodyDiv w:val="1"/>
      <w:marLeft w:val="0"/>
      <w:marRight w:val="0"/>
      <w:marTop w:val="0"/>
      <w:marBottom w:val="0"/>
      <w:divBdr>
        <w:top w:val="none" w:sz="0" w:space="0" w:color="auto"/>
        <w:left w:val="none" w:sz="0" w:space="0" w:color="auto"/>
        <w:bottom w:val="none" w:sz="0" w:space="0" w:color="auto"/>
        <w:right w:val="none" w:sz="0" w:space="0" w:color="auto"/>
      </w:divBdr>
    </w:div>
    <w:div w:id="875847473">
      <w:bodyDiv w:val="1"/>
      <w:marLeft w:val="0"/>
      <w:marRight w:val="0"/>
      <w:marTop w:val="0"/>
      <w:marBottom w:val="0"/>
      <w:divBdr>
        <w:top w:val="none" w:sz="0" w:space="0" w:color="auto"/>
        <w:left w:val="none" w:sz="0" w:space="0" w:color="auto"/>
        <w:bottom w:val="none" w:sz="0" w:space="0" w:color="auto"/>
        <w:right w:val="none" w:sz="0" w:space="0" w:color="auto"/>
      </w:divBdr>
    </w:div>
    <w:div w:id="1011686139">
      <w:bodyDiv w:val="1"/>
      <w:marLeft w:val="0"/>
      <w:marRight w:val="0"/>
      <w:marTop w:val="0"/>
      <w:marBottom w:val="0"/>
      <w:divBdr>
        <w:top w:val="none" w:sz="0" w:space="0" w:color="auto"/>
        <w:left w:val="none" w:sz="0" w:space="0" w:color="auto"/>
        <w:bottom w:val="none" w:sz="0" w:space="0" w:color="auto"/>
        <w:right w:val="none" w:sz="0" w:space="0" w:color="auto"/>
      </w:divBdr>
    </w:div>
    <w:div w:id="1241868020">
      <w:bodyDiv w:val="1"/>
      <w:marLeft w:val="0"/>
      <w:marRight w:val="0"/>
      <w:marTop w:val="0"/>
      <w:marBottom w:val="0"/>
      <w:divBdr>
        <w:top w:val="none" w:sz="0" w:space="0" w:color="auto"/>
        <w:left w:val="none" w:sz="0" w:space="0" w:color="auto"/>
        <w:bottom w:val="none" w:sz="0" w:space="0" w:color="auto"/>
        <w:right w:val="none" w:sz="0" w:space="0" w:color="auto"/>
      </w:divBdr>
    </w:div>
    <w:div w:id="1604725791">
      <w:bodyDiv w:val="1"/>
      <w:marLeft w:val="0"/>
      <w:marRight w:val="0"/>
      <w:marTop w:val="0"/>
      <w:marBottom w:val="0"/>
      <w:divBdr>
        <w:top w:val="none" w:sz="0" w:space="0" w:color="auto"/>
        <w:left w:val="none" w:sz="0" w:space="0" w:color="auto"/>
        <w:bottom w:val="none" w:sz="0" w:space="0" w:color="auto"/>
        <w:right w:val="none" w:sz="0" w:space="0" w:color="auto"/>
      </w:divBdr>
    </w:div>
    <w:div w:id="1761565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yperlink" Target="http://garant.krasnodar.ru/document?id=12054854&amp;sub=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krasnodar.ru/document?id=12054854&amp;sub=4"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fkuban.ru"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http://internet.garant.ru/document/redirect/40368808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E104-60A7-4FC1-A99C-B3E1E473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21269</Words>
  <Characters>121234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CSIP12</dc:creator>
  <cp:keywords/>
  <dc:description/>
  <cp:lastModifiedBy>GFKK18</cp:lastModifiedBy>
  <cp:revision>10</cp:revision>
  <cp:lastPrinted>2022-07-18T08:45:00Z</cp:lastPrinted>
  <dcterms:created xsi:type="dcterms:W3CDTF">2022-07-18T08:54:00Z</dcterms:created>
  <dcterms:modified xsi:type="dcterms:W3CDTF">2022-07-19T14:24:00Z</dcterms:modified>
</cp:coreProperties>
</file>